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
        <w:tblW w:w="10154" w:type="dxa"/>
        <w:tblLook w:val="04A0" w:firstRow="1" w:lastRow="0" w:firstColumn="1" w:lastColumn="0" w:noHBand="0" w:noVBand="1"/>
      </w:tblPr>
      <w:tblGrid>
        <w:gridCol w:w="2538"/>
        <w:gridCol w:w="2539"/>
        <w:gridCol w:w="2378"/>
        <w:gridCol w:w="2699"/>
      </w:tblGrid>
      <w:tr w:rsidR="003F5398" w:rsidRPr="00434734" w14:paraId="5DB4384E" w14:textId="77777777" w:rsidTr="003F5398">
        <w:trPr>
          <w:trHeight w:val="1778"/>
        </w:trPr>
        <w:tc>
          <w:tcPr>
            <w:tcW w:w="2538" w:type="dxa"/>
            <w:tcBorders>
              <w:top w:val="single" w:sz="12" w:space="0" w:color="auto"/>
              <w:left w:val="single" w:sz="12" w:space="0" w:color="auto"/>
              <w:bottom w:val="single" w:sz="12" w:space="0" w:color="auto"/>
              <w:right w:val="single" w:sz="12" w:space="0" w:color="auto"/>
            </w:tcBorders>
          </w:tcPr>
          <w:p w14:paraId="4B25CB34" w14:textId="77777777" w:rsidR="003F5398" w:rsidRPr="00434734" w:rsidRDefault="003F5398" w:rsidP="003F5398">
            <w:pPr>
              <w:spacing w:before="240" w:after="240"/>
              <w:jc w:val="center"/>
              <w:rPr>
                <w:rFonts w:ascii="Arial" w:hAnsi="Arial" w:cs="Arial"/>
                <w:color w:val="auto"/>
              </w:rPr>
            </w:pPr>
            <w:r w:rsidRPr="00434734">
              <w:rPr>
                <w:rFonts w:ascii="Arial" w:hAnsi="Arial" w:cs="Arial"/>
                <w:noProof/>
                <w:color w:val="auto"/>
              </w:rPr>
              <w:drawing>
                <wp:inline distT="0" distB="0" distL="0" distR="0" wp14:anchorId="599197A4" wp14:editId="41734220">
                  <wp:extent cx="1030014" cy="866775"/>
                  <wp:effectExtent l="0" t="0" r="0" b="0"/>
                  <wp:docPr id="15" name="Picture 15"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616" w:type="dxa"/>
            <w:gridSpan w:val="3"/>
            <w:tcBorders>
              <w:top w:val="single" w:sz="12" w:space="0" w:color="auto"/>
              <w:left w:val="single" w:sz="12" w:space="0" w:color="auto"/>
              <w:bottom w:val="single" w:sz="12" w:space="0" w:color="auto"/>
              <w:right w:val="single" w:sz="12" w:space="0" w:color="auto"/>
            </w:tcBorders>
            <w:vAlign w:val="center"/>
          </w:tcPr>
          <w:p w14:paraId="03F15E1D" w14:textId="2BBDD136" w:rsidR="003F5398" w:rsidRPr="00EC1A9B" w:rsidRDefault="00EC1A9B" w:rsidP="00EC1A9B">
            <w:pPr>
              <w:spacing w:after="0"/>
              <w:outlineLvl w:val="0"/>
              <w:rPr>
                <w:rFonts w:ascii="Times New Roman" w:eastAsia="Times New Roman" w:hAnsi="Times New Roman" w:cs="Times New Roman"/>
                <w:color w:val="auto"/>
                <w:kern w:val="36"/>
                <w:sz w:val="48"/>
                <w:szCs w:val="48"/>
              </w:rPr>
            </w:pPr>
            <w:r w:rsidRPr="00EC1A9B">
              <w:rPr>
                <w:rFonts w:ascii="Times New Roman" w:eastAsia="Times New Roman" w:hAnsi="Times New Roman" w:cs="Times New Roman"/>
                <w:color w:val="auto"/>
                <w:kern w:val="36"/>
                <w:sz w:val="48"/>
                <w:szCs w:val="48"/>
              </w:rPr>
              <w:t>Centering Racial Equity in Equitable and Sustainable Development</w:t>
            </w:r>
          </w:p>
        </w:tc>
      </w:tr>
      <w:tr w:rsidR="003F5398" w:rsidRPr="00434734" w14:paraId="748069EC" w14:textId="77777777" w:rsidTr="00997E1B">
        <w:trPr>
          <w:trHeight w:val="1029"/>
        </w:trPr>
        <w:tc>
          <w:tcPr>
            <w:tcW w:w="2538" w:type="dxa"/>
            <w:tcBorders>
              <w:top w:val="single" w:sz="12" w:space="0" w:color="auto"/>
              <w:left w:val="single" w:sz="12" w:space="0" w:color="auto"/>
              <w:right w:val="single" w:sz="12" w:space="0" w:color="auto"/>
            </w:tcBorders>
            <w:vAlign w:val="center"/>
          </w:tcPr>
          <w:p w14:paraId="65E0E3E5" w14:textId="77777777" w:rsidR="003F5398" w:rsidRPr="00434734" w:rsidRDefault="003F5398" w:rsidP="00CC58D4">
            <w:pPr>
              <w:pStyle w:val="Box"/>
              <w:spacing w:after="120"/>
              <w:jc w:val="center"/>
              <w:rPr>
                <w:rFonts w:ascii="Arial" w:hAnsi="Arial" w:cs="Arial"/>
                <w:color w:val="auto"/>
                <w:sz w:val="22"/>
                <w:szCs w:val="22"/>
              </w:rPr>
            </w:pPr>
            <w:r w:rsidRPr="00434734">
              <w:rPr>
                <w:rFonts w:ascii="Georgia" w:hAnsi="Georgia" w:cs="Arial"/>
                <w:b/>
                <w:color w:val="auto"/>
                <w:sz w:val="22"/>
                <w:szCs w:val="22"/>
              </w:rPr>
              <w:t>Discipline:</w:t>
            </w:r>
            <w:r w:rsidRPr="00434734">
              <w:rPr>
                <w:rFonts w:ascii="Arial" w:hAnsi="Arial" w:cs="Arial"/>
                <w:b/>
                <w:color w:val="auto"/>
                <w:sz w:val="22"/>
                <w:szCs w:val="22"/>
              </w:rPr>
              <w:t xml:space="preserve"> </w:t>
            </w:r>
            <w:r w:rsidRPr="00434734">
              <w:rPr>
                <w:rFonts w:ascii="Arial" w:hAnsi="Arial" w:cs="Arial"/>
                <w:color w:val="auto"/>
                <w:sz w:val="22"/>
                <w:szCs w:val="22"/>
              </w:rPr>
              <w:t>All</w:t>
            </w:r>
          </w:p>
        </w:tc>
        <w:tc>
          <w:tcPr>
            <w:tcW w:w="2539" w:type="dxa"/>
            <w:tcBorders>
              <w:top w:val="single" w:sz="12" w:space="0" w:color="auto"/>
              <w:left w:val="single" w:sz="12" w:space="0" w:color="auto"/>
              <w:bottom w:val="single" w:sz="12" w:space="0" w:color="auto"/>
              <w:right w:val="single" w:sz="12" w:space="0" w:color="auto"/>
            </w:tcBorders>
            <w:vAlign w:val="center"/>
          </w:tcPr>
          <w:p w14:paraId="7F93C70B" w14:textId="725B520D" w:rsidR="003F5398" w:rsidRPr="00434734" w:rsidRDefault="003F5398" w:rsidP="00BC5ECD">
            <w:pPr>
              <w:pStyle w:val="Box"/>
              <w:spacing w:after="120"/>
              <w:jc w:val="center"/>
              <w:rPr>
                <w:rFonts w:ascii="Arial" w:hAnsi="Arial" w:cs="Arial"/>
                <w:color w:val="auto"/>
                <w:sz w:val="22"/>
                <w:szCs w:val="22"/>
              </w:rPr>
            </w:pPr>
            <w:r w:rsidRPr="00434734">
              <w:rPr>
                <w:rFonts w:ascii="Georgia" w:hAnsi="Georgia" w:cs="Arial"/>
                <w:b/>
                <w:color w:val="auto"/>
                <w:sz w:val="22"/>
                <w:szCs w:val="22"/>
              </w:rPr>
              <w:t xml:space="preserve">Type: </w:t>
            </w:r>
            <w:r w:rsidR="00BC5ECD" w:rsidRPr="00434734">
              <w:rPr>
                <w:rFonts w:ascii="Arial" w:hAnsi="Arial" w:cs="Arial"/>
                <w:color w:val="auto"/>
                <w:sz w:val="22"/>
                <w:szCs w:val="22"/>
              </w:rPr>
              <w:t xml:space="preserve"> Discussion; </w:t>
            </w:r>
            <w:r w:rsidRPr="00434734">
              <w:rPr>
                <w:rFonts w:ascii="Arial" w:hAnsi="Arial" w:cs="Arial"/>
                <w:color w:val="auto"/>
                <w:sz w:val="22"/>
                <w:szCs w:val="22"/>
              </w:rPr>
              <w:t>Take-home assignment</w:t>
            </w:r>
          </w:p>
        </w:tc>
        <w:tc>
          <w:tcPr>
            <w:tcW w:w="2378" w:type="dxa"/>
            <w:tcBorders>
              <w:top w:val="single" w:sz="12" w:space="0" w:color="auto"/>
              <w:left w:val="single" w:sz="12" w:space="0" w:color="auto"/>
              <w:bottom w:val="single" w:sz="12" w:space="0" w:color="auto"/>
              <w:right w:val="single" w:sz="12" w:space="0" w:color="auto"/>
            </w:tcBorders>
            <w:vAlign w:val="center"/>
          </w:tcPr>
          <w:p w14:paraId="6347DEB0" w14:textId="1F89489B" w:rsidR="003F5398" w:rsidRPr="00434734" w:rsidRDefault="003F5398" w:rsidP="00CC58D4">
            <w:pPr>
              <w:pStyle w:val="Box"/>
              <w:spacing w:after="120"/>
              <w:jc w:val="center"/>
              <w:rPr>
                <w:rFonts w:ascii="Arial" w:hAnsi="Arial" w:cs="Arial"/>
                <w:color w:val="auto"/>
                <w:sz w:val="22"/>
                <w:szCs w:val="22"/>
              </w:rPr>
            </w:pPr>
            <w:r w:rsidRPr="00434734">
              <w:rPr>
                <w:rFonts w:ascii="Georgia" w:hAnsi="Georgia" w:cs="Arial"/>
                <w:b/>
                <w:color w:val="auto"/>
                <w:sz w:val="22"/>
                <w:szCs w:val="22"/>
              </w:rPr>
              <w:t>Time Commitment:</w:t>
            </w:r>
            <w:r w:rsidRPr="00434734">
              <w:rPr>
                <w:rFonts w:ascii="Arial" w:hAnsi="Arial" w:cs="Arial"/>
                <w:b/>
                <w:color w:val="auto"/>
                <w:sz w:val="22"/>
                <w:szCs w:val="22"/>
              </w:rPr>
              <w:t xml:space="preserve"> </w:t>
            </w:r>
            <w:r w:rsidR="00EB0733">
              <w:rPr>
                <w:rFonts w:ascii="Arial" w:hAnsi="Arial" w:cs="Arial"/>
                <w:b/>
                <w:color w:val="auto"/>
                <w:sz w:val="22"/>
                <w:szCs w:val="22"/>
              </w:rPr>
              <w:t>~</w:t>
            </w:r>
            <w:r w:rsidR="00EB0733">
              <w:rPr>
                <w:rFonts w:ascii="Arial" w:hAnsi="Arial" w:cs="Arial"/>
                <w:color w:val="auto"/>
                <w:sz w:val="22"/>
                <w:szCs w:val="22"/>
              </w:rPr>
              <w:t>90</w:t>
            </w:r>
            <w:r w:rsidRPr="00434734">
              <w:rPr>
                <w:rFonts w:ascii="Arial" w:hAnsi="Arial" w:cs="Arial"/>
                <w:color w:val="auto"/>
                <w:sz w:val="22"/>
                <w:szCs w:val="22"/>
              </w:rPr>
              <w:t xml:space="preserve"> minutes</w:t>
            </w:r>
          </w:p>
        </w:tc>
        <w:tc>
          <w:tcPr>
            <w:tcW w:w="2699" w:type="dxa"/>
            <w:tcBorders>
              <w:top w:val="single" w:sz="12" w:space="0" w:color="auto"/>
              <w:left w:val="single" w:sz="12" w:space="0" w:color="auto"/>
              <w:bottom w:val="single" w:sz="12" w:space="0" w:color="auto"/>
              <w:right w:val="single" w:sz="12" w:space="0" w:color="auto"/>
            </w:tcBorders>
            <w:vAlign w:val="center"/>
          </w:tcPr>
          <w:p w14:paraId="57370324" w14:textId="314DE70C" w:rsidR="003F5398" w:rsidRPr="00434734" w:rsidRDefault="003F5398" w:rsidP="00BC5ECD">
            <w:pPr>
              <w:spacing w:before="120" w:after="120"/>
              <w:jc w:val="center"/>
              <w:rPr>
                <w:rFonts w:ascii="Arial" w:hAnsi="Arial" w:cs="Arial"/>
                <w:color w:val="auto"/>
                <w:sz w:val="22"/>
                <w:szCs w:val="22"/>
              </w:rPr>
            </w:pPr>
            <w:r w:rsidRPr="00434734">
              <w:rPr>
                <w:rFonts w:ascii="Georgia" w:hAnsi="Georgia" w:cs="Arial"/>
                <w:b/>
                <w:color w:val="auto"/>
                <w:sz w:val="22"/>
                <w:szCs w:val="22"/>
              </w:rPr>
              <w:t>Category:</w:t>
            </w:r>
            <w:r w:rsidRPr="00434734">
              <w:rPr>
                <w:rFonts w:ascii="Arial" w:hAnsi="Arial" w:cs="Arial"/>
                <w:b/>
                <w:color w:val="auto"/>
                <w:sz w:val="22"/>
                <w:szCs w:val="22"/>
              </w:rPr>
              <w:t xml:space="preserve"> </w:t>
            </w:r>
            <w:r w:rsidR="000D2265">
              <w:rPr>
                <w:rFonts w:ascii="Arial" w:hAnsi="Arial" w:cs="Arial"/>
                <w:color w:val="auto"/>
                <w:sz w:val="22"/>
                <w:szCs w:val="22"/>
              </w:rPr>
              <w:t>Equitable Development</w:t>
            </w:r>
          </w:p>
        </w:tc>
      </w:tr>
      <w:tr w:rsidR="003F5398" w:rsidRPr="00434734" w14:paraId="42CBF245" w14:textId="77777777" w:rsidTr="003F5398">
        <w:trPr>
          <w:trHeight w:val="406"/>
        </w:trPr>
        <w:tc>
          <w:tcPr>
            <w:tcW w:w="10154" w:type="dxa"/>
            <w:gridSpan w:val="4"/>
            <w:tcBorders>
              <w:top w:val="single" w:sz="12" w:space="0" w:color="auto"/>
              <w:left w:val="single" w:sz="12" w:space="0" w:color="auto"/>
              <w:bottom w:val="single" w:sz="12" w:space="0" w:color="auto"/>
              <w:right w:val="single" w:sz="12" w:space="0" w:color="auto"/>
            </w:tcBorders>
            <w:vAlign w:val="center"/>
          </w:tcPr>
          <w:p w14:paraId="7D6C6782" w14:textId="05282DE6" w:rsidR="003F5398" w:rsidRPr="00434734" w:rsidRDefault="003F5398" w:rsidP="006074FD">
            <w:pPr>
              <w:spacing w:before="120" w:after="120"/>
              <w:rPr>
                <w:rFonts w:ascii="Arial" w:hAnsi="Arial" w:cs="Arial"/>
                <w:color w:val="auto"/>
                <w:sz w:val="22"/>
                <w:szCs w:val="22"/>
              </w:rPr>
            </w:pPr>
            <w:r w:rsidRPr="00434734">
              <w:rPr>
                <w:rFonts w:ascii="Georgia" w:hAnsi="Georgia" w:cs="Arial"/>
                <w:b/>
                <w:color w:val="auto"/>
                <w:sz w:val="22"/>
                <w:szCs w:val="22"/>
              </w:rPr>
              <w:t>Big Ideas:</w:t>
            </w:r>
            <w:r w:rsidRPr="00434734">
              <w:rPr>
                <w:rFonts w:ascii="Arial" w:hAnsi="Arial" w:cs="Arial"/>
                <w:color w:val="auto"/>
                <w:sz w:val="22"/>
                <w:szCs w:val="22"/>
              </w:rPr>
              <w:t xml:space="preserve"> </w:t>
            </w:r>
            <w:hyperlink r:id="rId9" w:history="1">
              <w:r w:rsidR="00EC1A9B" w:rsidRPr="00EC1A9B">
                <w:rPr>
                  <w:rStyle w:val="Hyperlink"/>
                  <w:rFonts w:ascii="Arial" w:hAnsi="Arial" w:cs="Arial"/>
                  <w:sz w:val="22"/>
                  <w:szCs w:val="22"/>
                </w:rPr>
                <w:t>A</w:t>
              </w:r>
              <w:r w:rsidR="00EC1A9B" w:rsidRPr="00EC1A9B">
                <w:rPr>
                  <w:rStyle w:val="Hyperlink"/>
                  <w:rFonts w:ascii="Arial" w:hAnsi="Arial" w:cs="Arial"/>
                  <w:sz w:val="22"/>
                </w:rPr>
                <w:t>sset</w:t>
              </w:r>
              <w:r w:rsidR="00EC1A9B" w:rsidRPr="00EC1A9B">
                <w:rPr>
                  <w:rStyle w:val="Hyperlink"/>
                  <w:rFonts w:ascii="Arial" w:hAnsi="Arial" w:cs="Arial"/>
                  <w:sz w:val="22"/>
                  <w:szCs w:val="22"/>
                </w:rPr>
                <w:t>-based Community Development</w:t>
              </w:r>
            </w:hyperlink>
            <w:r w:rsidR="00EC1A9B">
              <w:rPr>
                <w:rFonts w:ascii="Arial" w:hAnsi="Arial" w:cs="Arial"/>
                <w:sz w:val="22"/>
                <w:szCs w:val="22"/>
              </w:rPr>
              <w:t xml:space="preserve">; </w:t>
            </w:r>
            <w:hyperlink r:id="rId10" w:history="1">
              <w:r w:rsidR="00EC1A9B" w:rsidRPr="00EC1A9B">
                <w:rPr>
                  <w:rStyle w:val="Hyperlink"/>
                  <w:rFonts w:ascii="Arial" w:hAnsi="Arial" w:cs="Arial"/>
                  <w:sz w:val="22"/>
                  <w:szCs w:val="22"/>
                </w:rPr>
                <w:t>Valuing Community Impact</w:t>
              </w:r>
            </w:hyperlink>
            <w:r w:rsidR="00EC1A9B">
              <w:rPr>
                <w:rFonts w:ascii="Arial" w:hAnsi="Arial" w:cs="Arial"/>
                <w:sz w:val="22"/>
                <w:szCs w:val="22"/>
              </w:rPr>
              <w:t xml:space="preserve">; </w:t>
            </w:r>
            <w:hyperlink r:id="rId11" w:history="1">
              <w:r w:rsidR="00EC1A9B" w:rsidRPr="00EC1A9B">
                <w:rPr>
                  <w:rStyle w:val="Hyperlink"/>
                  <w:rFonts w:ascii="Arial" w:hAnsi="Arial" w:cs="Arial"/>
                  <w:sz w:val="22"/>
                  <w:szCs w:val="22"/>
                </w:rPr>
                <w:t>Sustainable Urban Development</w:t>
              </w:r>
            </w:hyperlink>
            <w:r w:rsidR="000A1E3E" w:rsidRPr="000A1E3E">
              <w:rPr>
                <w:rStyle w:val="Hyperlink"/>
                <w:rFonts w:ascii="Arial" w:hAnsi="Arial" w:cs="Arial"/>
                <w:sz w:val="22"/>
                <w:szCs w:val="22"/>
                <w:u w:val="none"/>
              </w:rPr>
              <w:t>;</w:t>
            </w:r>
            <w:r w:rsidR="000A1E3E" w:rsidRPr="000A1E3E">
              <w:rPr>
                <w:rStyle w:val="Hyperlink"/>
                <w:rFonts w:ascii="Arial" w:hAnsi="Arial" w:cs="Arial"/>
                <w:sz w:val="22"/>
                <w:u w:val="none"/>
              </w:rPr>
              <w:t xml:space="preserve"> </w:t>
            </w:r>
            <w:hyperlink r:id="rId12" w:history="1">
              <w:r w:rsidR="000A1E3E" w:rsidRPr="000A1E3E">
                <w:rPr>
                  <w:rStyle w:val="Hyperlink"/>
                  <w:rFonts w:ascii="Arial" w:hAnsi="Arial" w:cs="Arial"/>
                  <w:sz w:val="22"/>
                </w:rPr>
                <w:t>Collaborative Community Innovations;</w:t>
              </w:r>
            </w:hyperlink>
            <w:r w:rsidR="000A1E3E" w:rsidRPr="000A1E3E">
              <w:rPr>
                <w:rStyle w:val="Hyperlink"/>
                <w:rFonts w:ascii="Arial" w:hAnsi="Arial" w:cs="Arial"/>
                <w:sz w:val="22"/>
                <w:u w:val="none"/>
              </w:rPr>
              <w:t xml:space="preserve"> </w:t>
            </w:r>
            <w:hyperlink r:id="rId13" w:history="1">
              <w:r w:rsidR="000A1E3E" w:rsidRPr="000A1E3E">
                <w:rPr>
                  <w:rStyle w:val="Hyperlink"/>
                  <w:rFonts w:ascii="Arial" w:hAnsi="Arial" w:cs="Arial"/>
                  <w:sz w:val="22"/>
                </w:rPr>
                <w:t>Inequality, Poverty, and Sustainable Development</w:t>
              </w:r>
            </w:hyperlink>
            <w:r w:rsidR="006728A9">
              <w:rPr>
                <w:rStyle w:val="Hyperlink"/>
                <w:rFonts w:ascii="Arial" w:hAnsi="Arial" w:cs="Arial"/>
                <w:sz w:val="22"/>
                <w:u w:val="none"/>
              </w:rPr>
              <w:t>;</w:t>
            </w:r>
            <w:r w:rsidR="000A1E3E" w:rsidRPr="006728A9">
              <w:rPr>
                <w:rStyle w:val="Hyperlink"/>
                <w:rFonts w:ascii="Arial" w:hAnsi="Arial" w:cs="Arial"/>
                <w:sz w:val="22"/>
                <w:u w:val="none"/>
              </w:rPr>
              <w:t xml:space="preserve"> </w:t>
            </w:r>
            <w:hyperlink r:id="rId14" w:history="1">
              <w:r w:rsidR="006728A9" w:rsidRPr="006728A9">
                <w:rPr>
                  <w:rStyle w:val="Hyperlink"/>
                  <w:rFonts w:ascii="Arial" w:hAnsi="Arial" w:cs="Arial"/>
                  <w:sz w:val="22"/>
                </w:rPr>
                <w:t>Voice and Agency</w:t>
              </w:r>
            </w:hyperlink>
          </w:p>
        </w:tc>
      </w:tr>
      <w:tr w:rsidR="003F5398" w:rsidRPr="00434734" w14:paraId="33DE1360" w14:textId="77777777" w:rsidTr="003F5398">
        <w:trPr>
          <w:trHeight w:val="406"/>
        </w:trPr>
        <w:tc>
          <w:tcPr>
            <w:tcW w:w="10154" w:type="dxa"/>
            <w:gridSpan w:val="4"/>
            <w:tcBorders>
              <w:top w:val="single" w:sz="12" w:space="0" w:color="auto"/>
              <w:left w:val="single" w:sz="12" w:space="0" w:color="auto"/>
              <w:bottom w:val="single" w:sz="12" w:space="0" w:color="auto"/>
              <w:right w:val="single" w:sz="12" w:space="0" w:color="auto"/>
            </w:tcBorders>
          </w:tcPr>
          <w:p w14:paraId="251A0747" w14:textId="77777777" w:rsidR="003F5398" w:rsidRPr="00434734" w:rsidRDefault="003F5398" w:rsidP="00CC58D4">
            <w:pPr>
              <w:pStyle w:val="Box"/>
              <w:spacing w:after="120"/>
              <w:rPr>
                <w:rFonts w:ascii="Georgia" w:hAnsi="Georgia" w:cs="Arial"/>
                <w:b/>
                <w:color w:val="auto"/>
                <w:sz w:val="22"/>
                <w:szCs w:val="22"/>
              </w:rPr>
            </w:pPr>
            <w:r w:rsidRPr="00434734">
              <w:rPr>
                <w:rFonts w:ascii="Georgia" w:hAnsi="Georgia" w:cs="Arial"/>
                <w:b/>
                <w:color w:val="auto"/>
                <w:sz w:val="22"/>
                <w:szCs w:val="22"/>
              </w:rPr>
              <w:t>OVERVIEW:</w:t>
            </w:r>
          </w:p>
          <w:p w14:paraId="7C3895AC" w14:textId="1C410727" w:rsidR="003F5398" w:rsidRPr="00434734" w:rsidRDefault="00EC1A9B" w:rsidP="003F402C">
            <w:pPr>
              <w:pStyle w:val="Box"/>
              <w:spacing w:after="120"/>
              <w:rPr>
                <w:rFonts w:ascii="Arial" w:hAnsi="Arial" w:cs="Arial"/>
                <w:color w:val="auto"/>
                <w:sz w:val="22"/>
                <w:szCs w:val="22"/>
              </w:rPr>
            </w:pPr>
            <w:r>
              <w:rPr>
                <w:rFonts w:ascii="Arial" w:hAnsi="Arial" w:cs="Arial"/>
                <w:color w:val="auto"/>
                <w:sz w:val="22"/>
                <w:szCs w:val="22"/>
              </w:rPr>
              <w:t xml:space="preserve">In July 2020, Serve-Learn-Sustain held a virtual panel discussion entitled </w:t>
            </w:r>
            <w:r>
              <w:rPr>
                <w:rFonts w:cs="Arial"/>
              </w:rPr>
              <w:t>“</w:t>
            </w:r>
            <w:hyperlink r:id="rId15" w:history="1">
              <w:r w:rsidRPr="00EB0733">
                <w:rPr>
                  <w:rStyle w:val="Hyperlink"/>
                  <w:rFonts w:ascii="Arial" w:hAnsi="Arial" w:cs="Arial"/>
                  <w:sz w:val="22"/>
                  <w:szCs w:val="22"/>
                </w:rPr>
                <w:t>Centering Racial Equity in Equitable and Sustainable Development</w:t>
              </w:r>
            </w:hyperlink>
            <w:r w:rsidR="00D2160F" w:rsidRPr="00434734">
              <w:rPr>
                <w:rFonts w:ascii="Arial" w:hAnsi="Arial" w:cs="Arial"/>
                <w:color w:val="auto"/>
                <w:sz w:val="22"/>
                <w:szCs w:val="22"/>
              </w:rPr>
              <w:t>.</w:t>
            </w:r>
            <w:r>
              <w:rPr>
                <w:rFonts w:ascii="Arial" w:hAnsi="Arial" w:cs="Arial"/>
                <w:color w:val="auto"/>
                <w:sz w:val="22"/>
                <w:szCs w:val="22"/>
              </w:rPr>
              <w:t>"</w:t>
            </w:r>
            <w:r w:rsidR="00D2160F" w:rsidRPr="00434734">
              <w:rPr>
                <w:rFonts w:ascii="Arial" w:hAnsi="Arial" w:cs="Arial"/>
                <w:color w:val="auto"/>
                <w:sz w:val="22"/>
                <w:szCs w:val="22"/>
              </w:rPr>
              <w:t xml:space="preserve"> </w:t>
            </w:r>
            <w:r>
              <w:rPr>
                <w:rFonts w:ascii="Arial" w:hAnsi="Arial" w:cs="Arial"/>
                <w:color w:val="auto"/>
                <w:sz w:val="22"/>
                <w:szCs w:val="22"/>
              </w:rPr>
              <w:t>Panel guests included Nicole Moore</w:t>
            </w:r>
            <w:r w:rsidR="00EB0733">
              <w:rPr>
                <w:rFonts w:ascii="Arial" w:hAnsi="Arial" w:cs="Arial"/>
                <w:color w:val="auto"/>
                <w:sz w:val="22"/>
                <w:szCs w:val="22"/>
              </w:rPr>
              <w:t xml:space="preserve">, Director </w:t>
            </w:r>
            <w:r>
              <w:rPr>
                <w:rFonts w:ascii="Arial" w:hAnsi="Arial" w:cs="Arial"/>
                <w:color w:val="auto"/>
                <w:sz w:val="22"/>
                <w:szCs w:val="22"/>
              </w:rPr>
              <w:t xml:space="preserve">of </w:t>
            </w:r>
            <w:r w:rsidR="00EB0733">
              <w:rPr>
                <w:rFonts w:ascii="Arial" w:hAnsi="Arial" w:cs="Arial"/>
                <w:color w:val="auto"/>
                <w:sz w:val="22"/>
                <w:szCs w:val="22"/>
              </w:rPr>
              <w:t>Education at the National Center for Civil and Human Rights;</w:t>
            </w:r>
            <w:r>
              <w:rPr>
                <w:rFonts w:ascii="Arial" w:hAnsi="Arial" w:cs="Arial"/>
                <w:color w:val="auto"/>
                <w:sz w:val="22"/>
                <w:szCs w:val="22"/>
              </w:rPr>
              <w:t xml:space="preserve"> Odetta MacLeish-White</w:t>
            </w:r>
            <w:r w:rsidR="00EB0733">
              <w:rPr>
                <w:rFonts w:ascii="Arial" w:hAnsi="Arial" w:cs="Arial"/>
                <w:color w:val="auto"/>
                <w:sz w:val="22"/>
                <w:szCs w:val="22"/>
              </w:rPr>
              <w:t>, Managing Director</w:t>
            </w:r>
            <w:r>
              <w:rPr>
                <w:rFonts w:ascii="Arial" w:hAnsi="Arial" w:cs="Arial"/>
                <w:color w:val="auto"/>
                <w:sz w:val="22"/>
                <w:szCs w:val="22"/>
              </w:rPr>
              <w:t xml:space="preserve"> </w:t>
            </w:r>
            <w:r w:rsidR="00EB0733">
              <w:rPr>
                <w:rFonts w:ascii="Arial" w:hAnsi="Arial" w:cs="Arial"/>
                <w:color w:val="auto"/>
                <w:sz w:val="22"/>
                <w:szCs w:val="22"/>
              </w:rPr>
              <w:t xml:space="preserve">of the TransFormation Alliance; </w:t>
            </w:r>
            <w:r>
              <w:rPr>
                <w:rFonts w:ascii="Arial" w:hAnsi="Arial" w:cs="Arial"/>
                <w:color w:val="auto"/>
                <w:sz w:val="22"/>
                <w:szCs w:val="22"/>
              </w:rPr>
              <w:t xml:space="preserve">and Carol Hunter, </w:t>
            </w:r>
            <w:r w:rsidR="00EB0733">
              <w:rPr>
                <w:rFonts w:ascii="Arial" w:hAnsi="Arial" w:cs="Arial"/>
                <w:color w:val="auto"/>
                <w:sz w:val="22"/>
                <w:szCs w:val="22"/>
              </w:rPr>
              <w:t xml:space="preserve">Executive Director of the Truly Living Well Center for Natural Urban Agriculture, </w:t>
            </w:r>
            <w:r>
              <w:rPr>
                <w:rFonts w:ascii="Arial" w:hAnsi="Arial" w:cs="Arial"/>
                <w:color w:val="auto"/>
                <w:sz w:val="22"/>
                <w:szCs w:val="22"/>
              </w:rPr>
              <w:t>with discussion facilitated by Rebecca Watts Hull</w:t>
            </w:r>
            <w:r w:rsidR="00EB0733">
              <w:rPr>
                <w:rFonts w:ascii="Arial" w:hAnsi="Arial" w:cs="Arial"/>
                <w:color w:val="auto"/>
                <w:sz w:val="22"/>
                <w:szCs w:val="22"/>
              </w:rPr>
              <w:t>, Service Learning and Partnerships Specialist with Serve-Learn-Sustain</w:t>
            </w:r>
            <w:r>
              <w:rPr>
                <w:rFonts w:ascii="Arial" w:hAnsi="Arial" w:cs="Arial"/>
                <w:color w:val="auto"/>
                <w:sz w:val="22"/>
                <w:szCs w:val="22"/>
              </w:rPr>
              <w:t>.</w:t>
            </w:r>
            <w:r w:rsidR="00EB0733">
              <w:rPr>
                <w:rFonts w:ascii="Arial" w:hAnsi="Arial" w:cs="Arial"/>
                <w:color w:val="auto"/>
                <w:sz w:val="22"/>
                <w:szCs w:val="22"/>
              </w:rPr>
              <w:t xml:space="preserve"> During the event, the panelists discussed the organizations they are a part of and their work</w:t>
            </w:r>
            <w:r>
              <w:rPr>
                <w:rFonts w:ascii="Arial" w:hAnsi="Arial" w:cs="Arial"/>
                <w:color w:val="auto"/>
                <w:sz w:val="22"/>
                <w:szCs w:val="22"/>
              </w:rPr>
              <w:t xml:space="preserve"> advancing racial equity </w:t>
            </w:r>
            <w:r w:rsidR="00EB0733">
              <w:rPr>
                <w:rFonts w:ascii="Arial" w:hAnsi="Arial" w:cs="Arial"/>
                <w:color w:val="auto"/>
                <w:sz w:val="22"/>
                <w:szCs w:val="22"/>
              </w:rPr>
              <w:t>withi</w:t>
            </w:r>
            <w:r w:rsidR="00804A54">
              <w:rPr>
                <w:rFonts w:ascii="Arial" w:hAnsi="Arial" w:cs="Arial"/>
                <w:color w:val="auto"/>
                <w:sz w:val="22"/>
                <w:szCs w:val="22"/>
              </w:rPr>
              <w:t>n</w:t>
            </w:r>
            <w:r w:rsidR="00EB0733">
              <w:rPr>
                <w:rFonts w:ascii="Arial" w:hAnsi="Arial" w:cs="Arial"/>
                <w:color w:val="auto"/>
                <w:sz w:val="22"/>
                <w:szCs w:val="22"/>
              </w:rPr>
              <w:t xml:space="preserve"> the communities they serve. </w:t>
            </w:r>
            <w:r>
              <w:rPr>
                <w:rFonts w:ascii="Arial" w:hAnsi="Arial" w:cs="Arial"/>
                <w:color w:val="auto"/>
                <w:sz w:val="22"/>
                <w:szCs w:val="22"/>
              </w:rPr>
              <w:t>A viewing of the event recording</w:t>
            </w:r>
            <w:r w:rsidR="00D2160F" w:rsidRPr="00434734">
              <w:rPr>
                <w:rFonts w:ascii="Arial" w:hAnsi="Arial" w:cs="Arial"/>
                <w:color w:val="auto"/>
                <w:sz w:val="22"/>
                <w:szCs w:val="22"/>
              </w:rPr>
              <w:t xml:space="preserve"> </w:t>
            </w:r>
            <w:r w:rsidR="00A96543">
              <w:rPr>
                <w:rFonts w:ascii="Arial" w:hAnsi="Arial" w:cs="Arial"/>
                <w:color w:val="auto"/>
                <w:sz w:val="22"/>
                <w:szCs w:val="22"/>
              </w:rPr>
              <w:t xml:space="preserve">will </w:t>
            </w:r>
            <w:r w:rsidR="00CD249E" w:rsidRPr="00434734">
              <w:rPr>
                <w:rFonts w:ascii="Arial" w:hAnsi="Arial" w:cs="Arial"/>
                <w:color w:val="auto"/>
                <w:sz w:val="22"/>
                <w:szCs w:val="22"/>
              </w:rPr>
              <w:t>prepar</w:t>
            </w:r>
            <w:r w:rsidR="00A96543">
              <w:rPr>
                <w:rFonts w:ascii="Arial" w:hAnsi="Arial" w:cs="Arial"/>
                <w:color w:val="auto"/>
                <w:sz w:val="22"/>
                <w:szCs w:val="22"/>
              </w:rPr>
              <w:t xml:space="preserve">e students </w:t>
            </w:r>
            <w:r w:rsidR="00CD249E" w:rsidRPr="00434734">
              <w:rPr>
                <w:rFonts w:ascii="Arial" w:hAnsi="Arial" w:cs="Arial"/>
                <w:color w:val="auto"/>
                <w:sz w:val="22"/>
                <w:szCs w:val="22"/>
              </w:rPr>
              <w:t>for a</w:t>
            </w:r>
            <w:r w:rsidR="003F402C" w:rsidRPr="00434734">
              <w:rPr>
                <w:rFonts w:ascii="Arial" w:hAnsi="Arial" w:cs="Arial"/>
                <w:color w:val="auto"/>
                <w:sz w:val="22"/>
                <w:szCs w:val="22"/>
              </w:rPr>
              <w:t xml:space="preserve"> take-home</w:t>
            </w:r>
            <w:r w:rsidR="00F829FF" w:rsidRPr="00434734">
              <w:rPr>
                <w:rFonts w:ascii="Arial" w:hAnsi="Arial" w:cs="Arial"/>
                <w:color w:val="auto"/>
                <w:sz w:val="22"/>
                <w:szCs w:val="22"/>
              </w:rPr>
              <w:t xml:space="preserve"> writing assignment that asks </w:t>
            </w:r>
            <w:r w:rsidR="00A96543">
              <w:rPr>
                <w:rFonts w:ascii="Arial" w:hAnsi="Arial" w:cs="Arial"/>
                <w:color w:val="auto"/>
                <w:sz w:val="22"/>
                <w:szCs w:val="22"/>
              </w:rPr>
              <w:t xml:space="preserve">them </w:t>
            </w:r>
            <w:r w:rsidR="00F829FF" w:rsidRPr="00434734">
              <w:rPr>
                <w:rFonts w:ascii="Arial" w:hAnsi="Arial" w:cs="Arial"/>
                <w:color w:val="auto"/>
                <w:sz w:val="22"/>
                <w:szCs w:val="22"/>
              </w:rPr>
              <w:t xml:space="preserve">to reflect on </w:t>
            </w:r>
            <w:r w:rsidR="000B1F82">
              <w:rPr>
                <w:rFonts w:ascii="Arial" w:hAnsi="Arial" w:cs="Arial"/>
                <w:color w:val="auto"/>
                <w:sz w:val="22"/>
                <w:szCs w:val="22"/>
              </w:rPr>
              <w:t>the discussion and how it connects racial equity with equitable and sustainable development</w:t>
            </w:r>
            <w:r w:rsidR="00717DB1">
              <w:rPr>
                <w:rFonts w:ascii="Arial" w:hAnsi="Arial" w:cs="Arial"/>
                <w:color w:val="auto"/>
                <w:sz w:val="22"/>
                <w:szCs w:val="22"/>
              </w:rPr>
              <w:t>.</w:t>
            </w:r>
          </w:p>
          <w:p w14:paraId="21D2ED15" w14:textId="046BB6E4" w:rsidR="003F5398" w:rsidRPr="00434734" w:rsidRDefault="003F5398" w:rsidP="003F402C">
            <w:pPr>
              <w:pStyle w:val="Box"/>
              <w:spacing w:after="120"/>
              <w:rPr>
                <w:rFonts w:ascii="Arial" w:hAnsi="Arial" w:cs="Arial"/>
                <w:b/>
                <w:color w:val="auto"/>
                <w:sz w:val="22"/>
                <w:szCs w:val="22"/>
                <w:u w:val="single"/>
              </w:rPr>
            </w:pPr>
            <w:r w:rsidRPr="00434734">
              <w:rPr>
                <w:rFonts w:ascii="Arial" w:hAnsi="Arial" w:cs="Arial"/>
                <w:color w:val="auto"/>
                <w:sz w:val="22"/>
                <w:szCs w:val="22"/>
              </w:rPr>
              <w:t xml:space="preserve">This tool was contributed by </w:t>
            </w:r>
            <w:r w:rsidR="00EC1A9B">
              <w:rPr>
                <w:rFonts w:ascii="Arial" w:hAnsi="Arial" w:cs="Arial"/>
                <w:color w:val="auto"/>
                <w:sz w:val="22"/>
                <w:szCs w:val="22"/>
              </w:rPr>
              <w:t>Bonnie Lapwood and Rebecca Watts Hull</w:t>
            </w:r>
            <w:r w:rsidRPr="00434734">
              <w:rPr>
                <w:rFonts w:ascii="Arial" w:hAnsi="Arial" w:cs="Arial"/>
                <w:color w:val="auto"/>
                <w:sz w:val="22"/>
                <w:szCs w:val="22"/>
              </w:rPr>
              <w:t>.</w:t>
            </w:r>
          </w:p>
        </w:tc>
      </w:tr>
      <w:tr w:rsidR="003F5398" w:rsidRPr="00434734" w14:paraId="5A56F676" w14:textId="77777777" w:rsidTr="00717DB1">
        <w:trPr>
          <w:trHeight w:val="897"/>
        </w:trPr>
        <w:tc>
          <w:tcPr>
            <w:tcW w:w="10154" w:type="dxa"/>
            <w:gridSpan w:val="4"/>
            <w:tcBorders>
              <w:top w:val="single" w:sz="12" w:space="0" w:color="auto"/>
              <w:left w:val="single" w:sz="12" w:space="0" w:color="auto"/>
              <w:bottom w:val="single" w:sz="12" w:space="0" w:color="auto"/>
              <w:right w:val="single" w:sz="12" w:space="0" w:color="auto"/>
            </w:tcBorders>
          </w:tcPr>
          <w:p w14:paraId="699A0E0F" w14:textId="05AEAE23" w:rsidR="003F5398" w:rsidRPr="00434734" w:rsidRDefault="003F5398" w:rsidP="00CC58D4">
            <w:pPr>
              <w:pStyle w:val="Box"/>
              <w:spacing w:after="120"/>
              <w:rPr>
                <w:rFonts w:ascii="Vitesse Medium" w:hAnsi="Vitesse Medium" w:cs="Arial"/>
                <w:b/>
                <w:color w:val="auto"/>
                <w:sz w:val="22"/>
                <w:szCs w:val="22"/>
              </w:rPr>
            </w:pPr>
            <w:r w:rsidRPr="00434734">
              <w:rPr>
                <w:rFonts w:ascii="Georgia" w:hAnsi="Georgia" w:cs="Arial"/>
                <w:b/>
                <w:color w:val="auto"/>
                <w:sz w:val="22"/>
                <w:szCs w:val="22"/>
              </w:rPr>
              <w:t xml:space="preserve">INSTRUCTIONS: </w:t>
            </w:r>
          </w:p>
          <w:p w14:paraId="1CC55B94" w14:textId="47EB9D66" w:rsidR="00210843" w:rsidRPr="00434734" w:rsidRDefault="00717DB1" w:rsidP="00717DB1">
            <w:pPr>
              <w:pStyle w:val="Box"/>
              <w:spacing w:before="0" w:after="120"/>
              <w:rPr>
                <w:rFonts w:ascii="Arial" w:hAnsi="Arial" w:cs="Arial"/>
                <w:color w:val="auto"/>
                <w:sz w:val="22"/>
                <w:szCs w:val="22"/>
              </w:rPr>
            </w:pPr>
            <w:r>
              <w:rPr>
                <w:rFonts w:ascii="Arial" w:hAnsi="Arial" w:cs="Arial"/>
                <w:color w:val="auto"/>
                <w:sz w:val="22"/>
                <w:szCs w:val="22"/>
              </w:rPr>
              <w:t>This tool inc</w:t>
            </w:r>
            <w:r w:rsidR="00377B69">
              <w:rPr>
                <w:rFonts w:ascii="Arial" w:hAnsi="Arial" w:cs="Arial"/>
                <w:color w:val="auto"/>
                <w:sz w:val="22"/>
                <w:szCs w:val="22"/>
              </w:rPr>
              <w:t xml:space="preserve">ludes a </w:t>
            </w:r>
            <w:r>
              <w:rPr>
                <w:rFonts w:ascii="Arial" w:hAnsi="Arial" w:cs="Arial"/>
                <w:color w:val="auto"/>
                <w:sz w:val="22"/>
                <w:szCs w:val="22"/>
              </w:rPr>
              <w:t xml:space="preserve">viewing </w:t>
            </w:r>
            <w:r w:rsidR="00EB0733">
              <w:rPr>
                <w:rFonts w:ascii="Arial" w:hAnsi="Arial" w:cs="Arial"/>
                <w:color w:val="auto"/>
                <w:sz w:val="22"/>
                <w:szCs w:val="22"/>
              </w:rPr>
              <w:t xml:space="preserve">of the event video </w:t>
            </w:r>
            <w:r>
              <w:rPr>
                <w:rFonts w:ascii="Arial" w:hAnsi="Arial" w:cs="Arial"/>
                <w:color w:val="auto"/>
                <w:sz w:val="22"/>
                <w:szCs w:val="22"/>
              </w:rPr>
              <w:t xml:space="preserve">and </w:t>
            </w:r>
            <w:r w:rsidR="00EB0733">
              <w:rPr>
                <w:rFonts w:ascii="Arial" w:hAnsi="Arial" w:cs="Arial"/>
                <w:color w:val="auto"/>
                <w:sz w:val="22"/>
                <w:szCs w:val="22"/>
              </w:rPr>
              <w:t xml:space="preserve">a </w:t>
            </w:r>
            <w:r>
              <w:rPr>
                <w:rFonts w:ascii="Arial" w:hAnsi="Arial" w:cs="Arial"/>
                <w:color w:val="auto"/>
                <w:sz w:val="22"/>
                <w:szCs w:val="22"/>
              </w:rPr>
              <w:t>writing assignment, followed by an in-class activity and a take-home writing assignment. See below for detailed instructions</w:t>
            </w:r>
            <w:r w:rsidR="00A76F07">
              <w:rPr>
                <w:rFonts w:ascii="Arial" w:hAnsi="Arial" w:cs="Arial"/>
                <w:color w:val="auto"/>
                <w:sz w:val="22"/>
                <w:szCs w:val="22"/>
              </w:rPr>
              <w:t>.</w:t>
            </w:r>
            <w:r w:rsidR="001A2F29">
              <w:rPr>
                <w:rFonts w:ascii="Arial" w:hAnsi="Arial" w:cs="Arial"/>
                <w:color w:val="auto"/>
                <w:sz w:val="22"/>
                <w:szCs w:val="22"/>
              </w:rPr>
              <w:t xml:space="preserve"> It may be modified easily if your course schedule does not have room for the take-home assignment.</w:t>
            </w:r>
          </w:p>
        </w:tc>
      </w:tr>
      <w:tr w:rsidR="003F5398" w:rsidRPr="00434734" w14:paraId="78DD36F0" w14:textId="77777777" w:rsidTr="001A2F29">
        <w:trPr>
          <w:trHeight w:val="4444"/>
        </w:trPr>
        <w:tc>
          <w:tcPr>
            <w:tcW w:w="10154" w:type="dxa"/>
            <w:gridSpan w:val="4"/>
            <w:tcBorders>
              <w:top w:val="single" w:sz="12" w:space="0" w:color="auto"/>
              <w:left w:val="single" w:sz="12" w:space="0" w:color="auto"/>
              <w:bottom w:val="single" w:sz="12" w:space="0" w:color="auto"/>
              <w:right w:val="single" w:sz="12" w:space="0" w:color="auto"/>
            </w:tcBorders>
          </w:tcPr>
          <w:p w14:paraId="5539E176" w14:textId="77777777" w:rsidR="003F5398" w:rsidRPr="00434734" w:rsidRDefault="003F5398" w:rsidP="00CC58D4">
            <w:pPr>
              <w:pStyle w:val="Box"/>
              <w:spacing w:after="120"/>
              <w:rPr>
                <w:rFonts w:ascii="Arial" w:hAnsi="Arial" w:cs="Arial"/>
                <w:color w:val="auto"/>
                <w:sz w:val="22"/>
                <w:szCs w:val="22"/>
              </w:rPr>
            </w:pPr>
            <w:r w:rsidRPr="00434734">
              <w:rPr>
                <w:rFonts w:ascii="Georgia" w:hAnsi="Georgia" w:cs="Arial"/>
                <w:b/>
                <w:color w:val="auto"/>
                <w:sz w:val="22"/>
                <w:szCs w:val="22"/>
              </w:rPr>
              <w:t>SLS STUDENT LEARNING OUTCOMES &amp; ASSESSMENT:</w:t>
            </w:r>
          </w:p>
          <w:p w14:paraId="288B487B" w14:textId="45360211" w:rsidR="003F5398" w:rsidRPr="00434734" w:rsidRDefault="003F5398" w:rsidP="00CC58D4">
            <w:pPr>
              <w:pStyle w:val="Box"/>
              <w:spacing w:after="120"/>
              <w:rPr>
                <w:rFonts w:ascii="Arial" w:hAnsi="Arial" w:cs="Arial"/>
                <w:color w:val="auto"/>
                <w:sz w:val="22"/>
                <w:szCs w:val="22"/>
              </w:rPr>
            </w:pPr>
            <w:r w:rsidRPr="00434734">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w:t>
            </w:r>
            <w:r w:rsidR="001A2F29">
              <w:rPr>
                <w:rFonts w:ascii="Arial" w:hAnsi="Arial" w:cs="Arial"/>
                <w:color w:val="auto"/>
                <w:sz w:val="22"/>
                <w:szCs w:val="22"/>
              </w:rPr>
              <w:t>that may be used</w:t>
            </w:r>
            <w:r w:rsidRPr="00434734">
              <w:rPr>
                <w:rFonts w:ascii="Arial" w:hAnsi="Arial" w:cs="Arial"/>
                <w:color w:val="auto"/>
                <w:sz w:val="22"/>
                <w:szCs w:val="22"/>
              </w:rPr>
              <w:t xml:space="preserve"> to assess student work</w:t>
            </w:r>
            <w:r w:rsidR="001A2F29">
              <w:rPr>
                <w:rFonts w:ascii="Arial" w:hAnsi="Arial" w:cs="Arial"/>
                <w:color w:val="auto"/>
                <w:sz w:val="22"/>
                <w:szCs w:val="22"/>
              </w:rPr>
              <w:t xml:space="preserve"> on this assignment</w:t>
            </w:r>
            <w:r w:rsidRPr="00434734">
              <w:rPr>
                <w:rFonts w:ascii="Arial" w:hAnsi="Arial" w:cs="Arial"/>
                <w:color w:val="auto"/>
                <w:sz w:val="22"/>
                <w:szCs w:val="22"/>
              </w:rPr>
              <w:t xml:space="preserve">, please review </w:t>
            </w:r>
            <w:r w:rsidR="001A2F29">
              <w:rPr>
                <w:rFonts w:ascii="Arial" w:hAnsi="Arial" w:cs="Arial"/>
                <w:color w:val="auto"/>
                <w:sz w:val="22"/>
                <w:szCs w:val="22"/>
              </w:rPr>
              <w:t>SLS</w:t>
            </w:r>
            <w:r w:rsidRPr="00434734">
              <w:rPr>
                <w:rFonts w:ascii="Arial" w:hAnsi="Arial" w:cs="Arial"/>
                <w:color w:val="auto"/>
                <w:sz w:val="22"/>
                <w:szCs w:val="22"/>
              </w:rPr>
              <w:t xml:space="preserve"> Assessment Tools </w:t>
            </w:r>
            <w:r w:rsidR="001A2F29">
              <w:rPr>
                <w:rFonts w:ascii="Arial" w:hAnsi="Arial" w:cs="Arial"/>
                <w:color w:val="auto"/>
                <w:sz w:val="22"/>
                <w:szCs w:val="22"/>
              </w:rPr>
              <w:t>here:</w:t>
            </w:r>
            <w:r w:rsidRPr="00434734">
              <w:rPr>
                <w:rFonts w:ascii="Arial" w:hAnsi="Arial" w:cs="Arial"/>
                <w:color w:val="auto"/>
                <w:sz w:val="22"/>
                <w:szCs w:val="22"/>
              </w:rPr>
              <w:t xml:space="preserve"> </w:t>
            </w:r>
            <w:hyperlink r:id="rId16" w:history="1">
              <w:r w:rsidRPr="00434734">
                <w:rPr>
                  <w:rFonts w:ascii="Arial" w:hAnsi="Arial" w:cs="Arial"/>
                  <w:color w:val="auto"/>
                  <w:sz w:val="22"/>
                  <w:szCs w:val="22"/>
                </w:rPr>
                <w:t>http://serve-learn-sustain.gatech.edu/tool-category/assessment</w:t>
              </w:r>
            </w:hyperlink>
            <w:r w:rsidRPr="00434734">
              <w:rPr>
                <w:rFonts w:ascii="Arial" w:hAnsi="Arial" w:cs="Arial"/>
                <w:color w:val="auto"/>
                <w:sz w:val="22"/>
                <w:szCs w:val="22"/>
              </w:rPr>
              <w:t xml:space="preserve">.  </w:t>
            </w:r>
          </w:p>
          <w:p w14:paraId="02685DA5" w14:textId="4F95F4AB" w:rsidR="003F5398" w:rsidRPr="00434734" w:rsidRDefault="001A2F29" w:rsidP="00337AA9">
            <w:pPr>
              <w:pStyle w:val="Box"/>
              <w:spacing w:after="120"/>
              <w:rPr>
                <w:rFonts w:ascii="Arial" w:hAnsi="Arial" w:cs="Arial"/>
                <w:b/>
                <w:color w:val="auto"/>
                <w:sz w:val="22"/>
                <w:szCs w:val="22"/>
                <w:u w:val="single"/>
              </w:rPr>
            </w:pPr>
            <w:r w:rsidRPr="00434734">
              <w:rPr>
                <w:rFonts w:ascii="Arial" w:hAnsi="Arial" w:cs="Arial"/>
                <w:noProof/>
                <w:color w:val="auto"/>
                <w:sz w:val="20"/>
                <w:szCs w:val="20"/>
              </w:rPr>
              <mc:AlternateContent>
                <mc:Choice Requires="wpg">
                  <w:drawing>
                    <wp:anchor distT="0" distB="0" distL="114300" distR="114300" simplePos="0" relativeHeight="251670528" behindDoc="0" locked="0" layoutInCell="1" allowOverlap="1" wp14:anchorId="4AB2B322" wp14:editId="5AB0EC4C">
                      <wp:simplePos x="0" y="0"/>
                      <wp:positionH relativeFrom="margin">
                        <wp:posOffset>155575</wp:posOffset>
                      </wp:positionH>
                      <wp:positionV relativeFrom="paragraph">
                        <wp:posOffset>527685</wp:posOffset>
                      </wp:positionV>
                      <wp:extent cx="4429125" cy="762000"/>
                      <wp:effectExtent l="57150" t="19050" r="9525" b="19050"/>
                      <wp:wrapSquare wrapText="bothSides"/>
                      <wp:docPr id="8" name="Group 8"/>
                      <wp:cNvGraphicFramePr/>
                      <a:graphic xmlns:a="http://schemas.openxmlformats.org/drawingml/2006/main">
                        <a:graphicData uri="http://schemas.microsoft.com/office/word/2010/wordprocessingGroup">
                          <wpg:wgp>
                            <wpg:cNvGrpSpPr/>
                            <wpg:grpSpPr>
                              <a:xfrm>
                                <a:off x="0" y="0"/>
                                <a:ext cx="4429125" cy="762000"/>
                                <a:chOff x="0" y="0"/>
                                <a:chExt cx="3676650" cy="762000"/>
                              </a:xfrm>
                            </wpg:grpSpPr>
                            <wps:wsp>
                              <wps:cNvPr id="11" name="Arrow: Chevron 11"/>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333394" y="200025"/>
                                  <a:ext cx="1276350" cy="333375"/>
                                </a:xfrm>
                                <a:prstGeom prst="rect">
                                  <a:avLst/>
                                </a:prstGeom>
                                <a:noFill/>
                                <a:ln w="6350">
                                  <a:noFill/>
                                </a:ln>
                              </wps:spPr>
                              <wps:txbx>
                                <w:txbxContent>
                                  <w:p w14:paraId="0C01ABD0" w14:textId="77777777" w:rsidR="00377B69" w:rsidRPr="00791244" w:rsidRDefault="00377B69" w:rsidP="003F5398">
                                    <w:pPr>
                                      <w:rPr>
                                        <w:rFonts w:ascii="Georgia" w:hAnsi="Georgia"/>
                                        <w:b/>
                                        <w:sz w:val="30"/>
                                        <w:szCs w:val="30"/>
                                      </w:rPr>
                                    </w:pPr>
                                    <w:r w:rsidRPr="003F5398">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94379" y="67782"/>
                                  <a:ext cx="1881813" cy="624442"/>
                                </a:xfrm>
                                <a:prstGeom prst="rect">
                                  <a:avLst/>
                                </a:prstGeom>
                                <a:solidFill>
                                  <a:schemeClr val="lt1"/>
                                </a:solidFill>
                                <a:ln w="6350">
                                  <a:noFill/>
                                </a:ln>
                              </wps:spPr>
                              <wps:txbx>
                                <w:txbxContent>
                                  <w:p w14:paraId="6523596B" w14:textId="70C4BA19" w:rsidR="00377B69" w:rsidRPr="003F5398" w:rsidRDefault="00EB0733" w:rsidP="003F5398">
                                    <w:pPr>
                                      <w:rPr>
                                        <w:rFonts w:ascii="Arial" w:hAnsi="Arial" w:cs="Arial"/>
                                        <w:color w:val="auto"/>
                                        <w:sz w:val="22"/>
                                        <w:szCs w:val="22"/>
                                      </w:rPr>
                                    </w:pPr>
                                    <w:r>
                                      <w:rPr>
                                        <w:rFonts w:ascii="Arial" w:hAnsi="Arial" w:cs="Arial"/>
                                        <w:color w:val="auto"/>
                                        <w:sz w:val="22"/>
                                        <w:szCs w:val="22"/>
                                      </w:rPr>
                                      <w:t xml:space="preserve">Bonnie Lapwood </w:t>
                                    </w:r>
                                    <w:r w:rsidR="00377B69" w:rsidRPr="003F5398">
                                      <w:rPr>
                                        <w:rFonts w:ascii="Arial" w:hAnsi="Arial" w:cs="Arial"/>
                                        <w:color w:val="auto"/>
                                        <w:sz w:val="22"/>
                                        <w:szCs w:val="22"/>
                                      </w:rPr>
                                      <w:t xml:space="preserve">is the contact for this tool. You can reach her at </w:t>
                                    </w:r>
                                    <w:hyperlink r:id="rId17" w:history="1">
                                      <w:r w:rsidRPr="00D22EC1">
                                        <w:rPr>
                                          <w:rStyle w:val="Hyperlink"/>
                                          <w:rFonts w:ascii="Arial" w:hAnsi="Arial" w:cs="Arial"/>
                                          <w:sz w:val="22"/>
                                          <w:szCs w:val="22"/>
                                        </w:rPr>
                                        <w:t>bvlapwood@gatech.edu</w:t>
                                      </w:r>
                                    </w:hyperlink>
                                    <w:r w:rsidR="00377B69" w:rsidRPr="003F5398">
                                      <w:rPr>
                                        <w:rFonts w:ascii="Arial" w:hAnsi="Arial" w:cs="Arial"/>
                                        <w:color w:val="auto"/>
                                        <w:sz w:val="22"/>
                                        <w:szCs w:val="22"/>
                                      </w:rPr>
                                      <w:t xml:space="preserve"> </w:t>
                                    </w:r>
                                  </w:p>
                                  <w:p w14:paraId="392288C4" w14:textId="2B974448" w:rsidR="00377B69" w:rsidRPr="003066BD" w:rsidRDefault="00377B69" w:rsidP="003F539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2B322" id="Group 8" o:spid="_x0000_s1026" style="position:absolute;margin-left:12.25pt;margin-top:41.55pt;width:348.75pt;height:60pt;z-index:251670528;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" adj="19362" filled="f" strokecolor="#ffc000" strokeweight="2.25pt"/>
                      <v:shapetype id="_x0000_t202" coordsize="21600,21600" o:spt="202" path="m,l,21600r21600,l21600,xe">
                        <v:stroke joinstyle="miter"/>
                        <v:path gradientshapeok="t" o:connecttype="rect"/>
                      </v:shapetype>
                      <v:shape id="Text Box 12"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C01ABD0" w14:textId="77777777" w:rsidR="00377B69" w:rsidRPr="00791244" w:rsidRDefault="00377B69" w:rsidP="003F5398">
                              <w:pPr>
                                <w:rPr>
                                  <w:rFonts w:ascii="Georgia" w:hAnsi="Georgia"/>
                                  <w:b/>
                                  <w:sz w:val="30"/>
                                  <w:szCs w:val="30"/>
                                </w:rPr>
                              </w:pPr>
                              <w:r w:rsidRPr="003F5398">
                                <w:rPr>
                                  <w:rFonts w:ascii="Georgia" w:hAnsi="Georgia"/>
                                  <w:b/>
                                  <w:color w:val="auto"/>
                                  <w:sz w:val="32"/>
                                  <w:szCs w:val="30"/>
                                </w:rPr>
                                <w:t xml:space="preserve">Want Help? </w:t>
                              </w:r>
                              <w:r w:rsidRPr="00791244">
                                <w:rPr>
                                  <w:rFonts w:ascii="Georgia" w:hAnsi="Georgia"/>
                                  <w:b/>
                                  <w:sz w:val="30"/>
                                  <w:szCs w:val="30"/>
                                </w:rPr>
                                <w:br/>
                              </w:r>
                            </w:p>
                          </w:txbxContent>
                        </v:textbox>
                      </v:shape>
                      <v:shape id="Text Box 13"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523596B" w14:textId="70C4BA19" w:rsidR="00377B69" w:rsidRPr="003F5398" w:rsidRDefault="00EB0733" w:rsidP="003F5398">
                              <w:pPr>
                                <w:rPr>
                                  <w:rFonts w:ascii="Arial" w:hAnsi="Arial" w:cs="Arial"/>
                                  <w:color w:val="auto"/>
                                  <w:sz w:val="22"/>
                                  <w:szCs w:val="22"/>
                                </w:rPr>
                              </w:pPr>
                              <w:r>
                                <w:rPr>
                                  <w:rFonts w:ascii="Arial" w:hAnsi="Arial" w:cs="Arial"/>
                                  <w:color w:val="auto"/>
                                  <w:sz w:val="22"/>
                                  <w:szCs w:val="22"/>
                                </w:rPr>
                                <w:t xml:space="preserve">Bonnie Lapwood </w:t>
                              </w:r>
                              <w:r w:rsidR="00377B69" w:rsidRPr="003F5398">
                                <w:rPr>
                                  <w:rFonts w:ascii="Arial" w:hAnsi="Arial" w:cs="Arial"/>
                                  <w:color w:val="auto"/>
                                  <w:sz w:val="22"/>
                                  <w:szCs w:val="22"/>
                                </w:rPr>
                                <w:t xml:space="preserve">is the contact for this tool. You can reach her at </w:t>
                              </w:r>
                              <w:hyperlink r:id="rId18" w:history="1">
                                <w:r w:rsidRPr="00D22EC1">
                                  <w:rPr>
                                    <w:rStyle w:val="Hyperlink"/>
                                    <w:rFonts w:ascii="Arial" w:hAnsi="Arial" w:cs="Arial"/>
                                    <w:sz w:val="22"/>
                                    <w:szCs w:val="22"/>
                                  </w:rPr>
                                  <w:t>bvlapwood@gatech.edu</w:t>
                                </w:r>
                              </w:hyperlink>
                              <w:r w:rsidR="00377B69" w:rsidRPr="003F5398">
                                <w:rPr>
                                  <w:rFonts w:ascii="Arial" w:hAnsi="Arial" w:cs="Arial"/>
                                  <w:color w:val="auto"/>
                                  <w:sz w:val="22"/>
                                  <w:szCs w:val="22"/>
                                </w:rPr>
                                <w:t xml:space="preserve"> </w:t>
                              </w:r>
                            </w:p>
                            <w:p w14:paraId="392288C4" w14:textId="2B974448" w:rsidR="00377B69" w:rsidRPr="003066BD" w:rsidRDefault="00377B69" w:rsidP="003F5398">
                              <w:pPr>
                                <w:rPr>
                                  <w:rFonts w:ascii="Arial" w:hAnsi="Arial" w:cs="Arial"/>
                                </w:rPr>
                              </w:pPr>
                            </w:p>
                          </w:txbxContent>
                        </v:textbox>
                      </v:shape>
                      <w10:wrap type="square" anchorx="margin"/>
                    </v:group>
                  </w:pict>
                </mc:Fallback>
              </mc:AlternateContent>
            </w:r>
            <w:r w:rsidR="003F5398" w:rsidRPr="00434734">
              <w:rPr>
                <w:rFonts w:ascii="Arial" w:hAnsi="Arial" w:cs="Arial"/>
                <w:b/>
                <w:color w:val="auto"/>
                <w:sz w:val="22"/>
                <w:szCs w:val="22"/>
              </w:rPr>
              <w:t>This tool achieves SLO</w:t>
            </w:r>
            <w:r w:rsidR="00337AA9" w:rsidRPr="00434734">
              <w:rPr>
                <w:rFonts w:ascii="Arial" w:hAnsi="Arial" w:cs="Arial"/>
                <w:b/>
                <w:color w:val="auto"/>
                <w:sz w:val="22"/>
                <w:szCs w:val="22"/>
              </w:rPr>
              <w:t>s</w:t>
            </w:r>
            <w:r w:rsidR="003F5398" w:rsidRPr="00434734">
              <w:rPr>
                <w:rFonts w:ascii="Arial" w:hAnsi="Arial" w:cs="Arial"/>
                <w:b/>
                <w:color w:val="auto"/>
                <w:sz w:val="22"/>
                <w:szCs w:val="22"/>
              </w:rPr>
              <w:t xml:space="preserve"> 1</w:t>
            </w:r>
            <w:r w:rsidR="00337AA9" w:rsidRPr="00434734">
              <w:rPr>
                <w:rFonts w:ascii="Arial" w:hAnsi="Arial" w:cs="Arial"/>
                <w:b/>
                <w:color w:val="auto"/>
                <w:sz w:val="22"/>
                <w:szCs w:val="22"/>
              </w:rPr>
              <w:t xml:space="preserve"> and 3</w:t>
            </w:r>
            <w:r w:rsidR="003F5398" w:rsidRPr="00434734">
              <w:rPr>
                <w:rFonts w:ascii="Arial" w:hAnsi="Arial" w:cs="Arial"/>
                <w:b/>
                <w:color w:val="auto"/>
                <w:sz w:val="22"/>
                <w:szCs w:val="22"/>
              </w:rPr>
              <w:t>. See the end of this tool for further details.</w:t>
            </w:r>
          </w:p>
        </w:tc>
      </w:tr>
    </w:tbl>
    <w:p w14:paraId="4C041510" w14:textId="7F007503" w:rsidR="00A5622A" w:rsidRPr="00434734" w:rsidRDefault="00A5622A" w:rsidP="00A5622A">
      <w:pPr>
        <w:rPr>
          <w:rFonts w:ascii="Cambria" w:hAnsi="Cambria"/>
          <w:color w:val="auto"/>
          <w:sz w:val="24"/>
        </w:rPr>
        <w:sectPr w:rsidR="00A5622A" w:rsidRPr="00434734" w:rsidSect="00CF3821">
          <w:headerReference w:type="even" r:id="rId19"/>
          <w:headerReference w:type="default" r:id="rId20"/>
          <w:footerReference w:type="even" r:id="rId21"/>
          <w:footerReference w:type="default" r:id="rId22"/>
          <w:footerReference w:type="first" r:id="rId23"/>
          <w:pgSz w:w="12240" w:h="15840"/>
          <w:pgMar w:top="1080" w:right="1080" w:bottom="1080" w:left="1080" w:header="720" w:footer="288" w:gutter="0"/>
          <w:cols w:space="720"/>
          <w:titlePg/>
          <w:docGrid w:linePitch="360"/>
        </w:sectPr>
      </w:pPr>
    </w:p>
    <w:p w14:paraId="53A8DB8E" w14:textId="09BBBEB4" w:rsidR="00777E22" w:rsidRPr="00434734" w:rsidRDefault="00EC1A9B" w:rsidP="004C428C">
      <w:pPr>
        <w:pBdr>
          <w:bottom w:val="single" w:sz="4" w:space="1" w:color="auto"/>
        </w:pBdr>
        <w:spacing w:before="240" w:after="240" w:line="288" w:lineRule="auto"/>
        <w:outlineLvl w:val="0"/>
        <w:rPr>
          <w:rFonts w:ascii="Georgia" w:eastAsia="Calibri" w:hAnsi="Georgia" w:cs="Times New Roman"/>
          <w:color w:val="auto"/>
          <w:sz w:val="40"/>
          <w:szCs w:val="40"/>
        </w:rPr>
      </w:pPr>
      <w:r w:rsidRPr="00EC1A9B">
        <w:rPr>
          <w:rFonts w:ascii="Times New Roman" w:eastAsia="Times New Roman" w:hAnsi="Times New Roman" w:cs="Times New Roman"/>
          <w:color w:val="auto"/>
          <w:kern w:val="36"/>
          <w:sz w:val="48"/>
          <w:szCs w:val="48"/>
        </w:rPr>
        <w:lastRenderedPageBreak/>
        <w:t>Centering Racial Equity in Equitable and Sustainable Development</w:t>
      </w:r>
    </w:p>
    <w:p w14:paraId="6732A0A1" w14:textId="49B5AAE4" w:rsidR="00717DB1" w:rsidRPr="00717DB1" w:rsidRDefault="00717DB1" w:rsidP="00717DB1">
      <w:pPr>
        <w:pStyle w:val="Box"/>
        <w:spacing w:line="276" w:lineRule="auto"/>
        <w:rPr>
          <w:rFonts w:ascii="Georgia" w:hAnsi="Georgia" w:cs="Arial"/>
          <w:b/>
          <w:color w:val="auto"/>
          <w:sz w:val="32"/>
          <w:szCs w:val="32"/>
        </w:rPr>
      </w:pPr>
      <w:r w:rsidRPr="00717DB1">
        <w:rPr>
          <w:rFonts w:ascii="Georgia" w:hAnsi="Georgia" w:cs="Arial"/>
          <w:b/>
          <w:color w:val="auto"/>
          <w:sz w:val="32"/>
          <w:szCs w:val="32"/>
        </w:rPr>
        <w:t>Instructions</w:t>
      </w:r>
      <w:r w:rsidR="00A1374F">
        <w:rPr>
          <w:rFonts w:ascii="Georgia" w:hAnsi="Georgia" w:cs="Arial"/>
          <w:b/>
          <w:color w:val="auto"/>
          <w:sz w:val="32"/>
          <w:szCs w:val="32"/>
        </w:rPr>
        <w:t>: Overview</w:t>
      </w:r>
    </w:p>
    <w:p w14:paraId="0FE19FE2" w14:textId="3D5101E4" w:rsidR="00717DB1" w:rsidRPr="00717DB1" w:rsidRDefault="00F77570" w:rsidP="00717DB1">
      <w:pPr>
        <w:pStyle w:val="Box"/>
        <w:numPr>
          <w:ilvl w:val="0"/>
          <w:numId w:val="35"/>
        </w:numPr>
        <w:spacing w:line="276" w:lineRule="auto"/>
        <w:rPr>
          <w:rFonts w:ascii="Arial" w:hAnsi="Arial" w:cs="Arial"/>
          <w:i/>
          <w:color w:val="auto"/>
          <w:sz w:val="24"/>
        </w:rPr>
      </w:pPr>
      <w:r>
        <w:rPr>
          <w:rFonts w:ascii="Arial" w:hAnsi="Arial" w:cs="Arial"/>
          <w:color w:val="auto"/>
          <w:sz w:val="24"/>
        </w:rPr>
        <w:t xml:space="preserve">Review the video </w:t>
      </w:r>
      <w:r w:rsidR="00EB0733">
        <w:rPr>
          <w:rFonts w:ascii="Arial" w:hAnsi="Arial" w:cs="Arial"/>
          <w:color w:val="auto"/>
          <w:sz w:val="24"/>
        </w:rPr>
        <w:t>“</w:t>
      </w:r>
      <w:hyperlink r:id="rId24" w:history="1">
        <w:r w:rsidR="00EB0733" w:rsidRPr="00EB0733">
          <w:rPr>
            <w:rStyle w:val="Hyperlink"/>
            <w:rFonts w:ascii="Arial" w:hAnsi="Arial" w:cs="Arial"/>
            <w:iCs/>
            <w:sz w:val="24"/>
          </w:rPr>
          <w:t>Centering Racial Equity in Equitable and Sustainable Development</w:t>
        </w:r>
      </w:hyperlink>
      <w:r w:rsidR="00EB0733">
        <w:rPr>
          <w:rFonts w:ascii="Arial" w:hAnsi="Arial" w:cs="Arial"/>
          <w:iCs/>
          <w:color w:val="auto"/>
          <w:sz w:val="24"/>
        </w:rPr>
        <w:t xml:space="preserve">” </w:t>
      </w:r>
      <w:r>
        <w:rPr>
          <w:rFonts w:ascii="Arial" w:hAnsi="Arial" w:cs="Arial"/>
          <w:iCs/>
          <w:color w:val="auto"/>
          <w:sz w:val="24"/>
        </w:rPr>
        <w:t>yourself, and assign it to students as homework</w:t>
      </w:r>
      <w:r w:rsidR="00EB0733">
        <w:rPr>
          <w:rFonts w:ascii="Arial" w:hAnsi="Arial" w:cs="Arial"/>
          <w:iCs/>
          <w:color w:val="auto"/>
          <w:sz w:val="24"/>
        </w:rPr>
        <w:t>.</w:t>
      </w:r>
    </w:p>
    <w:p w14:paraId="27E6D191" w14:textId="0773CD0B" w:rsidR="00717DB1" w:rsidRPr="00717DB1" w:rsidRDefault="00717DB1" w:rsidP="00717DB1">
      <w:pPr>
        <w:pStyle w:val="Box"/>
        <w:numPr>
          <w:ilvl w:val="0"/>
          <w:numId w:val="35"/>
        </w:numPr>
        <w:spacing w:line="276" w:lineRule="auto"/>
        <w:rPr>
          <w:rFonts w:ascii="Arial" w:hAnsi="Arial" w:cs="Arial"/>
          <w:color w:val="auto"/>
          <w:sz w:val="24"/>
        </w:rPr>
      </w:pPr>
      <w:r w:rsidRPr="00717DB1">
        <w:rPr>
          <w:rFonts w:ascii="Arial" w:hAnsi="Arial" w:cs="Arial"/>
          <w:color w:val="auto"/>
          <w:sz w:val="24"/>
        </w:rPr>
        <w:t xml:space="preserve">In preparation for class, students should identify </w:t>
      </w:r>
      <w:r w:rsidRPr="00623FF1">
        <w:rPr>
          <w:rFonts w:ascii="Arial" w:hAnsi="Arial" w:cs="Arial"/>
          <w:b/>
          <w:color w:val="auto"/>
          <w:sz w:val="24"/>
        </w:rPr>
        <w:t xml:space="preserve">one question </w:t>
      </w:r>
      <w:r w:rsidR="00EB0733" w:rsidRPr="00623FF1">
        <w:rPr>
          <w:rFonts w:ascii="Arial" w:hAnsi="Arial" w:cs="Arial"/>
          <w:b/>
          <w:color w:val="auto"/>
          <w:sz w:val="24"/>
        </w:rPr>
        <w:t>that arises</w:t>
      </w:r>
      <w:r w:rsidR="00EB0733">
        <w:rPr>
          <w:rFonts w:ascii="Arial" w:hAnsi="Arial" w:cs="Arial"/>
          <w:color w:val="auto"/>
          <w:sz w:val="24"/>
        </w:rPr>
        <w:t xml:space="preserve"> from the panelists’ contributions to the discussion</w:t>
      </w:r>
      <w:r w:rsidRPr="00717DB1">
        <w:rPr>
          <w:rFonts w:ascii="Arial" w:hAnsi="Arial" w:cs="Arial"/>
          <w:color w:val="auto"/>
          <w:sz w:val="24"/>
        </w:rPr>
        <w:t xml:space="preserve">. If your class uses Twitter or an online discussion forum such as Piazza, </w:t>
      </w:r>
      <w:r w:rsidR="00804A54">
        <w:rPr>
          <w:rFonts w:ascii="Arial" w:hAnsi="Arial" w:cs="Arial"/>
          <w:color w:val="auto"/>
          <w:sz w:val="24"/>
        </w:rPr>
        <w:t xml:space="preserve">you may want to have </w:t>
      </w:r>
      <w:r w:rsidRPr="00717DB1">
        <w:rPr>
          <w:rFonts w:ascii="Arial" w:hAnsi="Arial" w:cs="Arial"/>
          <w:color w:val="auto"/>
          <w:sz w:val="24"/>
        </w:rPr>
        <w:t xml:space="preserve">students live-tweet or post their question to the class forum; otherwise they </w:t>
      </w:r>
      <w:r w:rsidR="00804A54">
        <w:rPr>
          <w:rFonts w:ascii="Arial" w:hAnsi="Arial" w:cs="Arial"/>
          <w:color w:val="auto"/>
          <w:sz w:val="24"/>
        </w:rPr>
        <w:t>may</w:t>
      </w:r>
      <w:r w:rsidR="00804A54" w:rsidRPr="00717DB1">
        <w:rPr>
          <w:rFonts w:ascii="Arial" w:hAnsi="Arial" w:cs="Arial"/>
          <w:color w:val="auto"/>
          <w:sz w:val="24"/>
        </w:rPr>
        <w:t xml:space="preserve"> </w:t>
      </w:r>
      <w:r w:rsidRPr="00717DB1">
        <w:rPr>
          <w:rFonts w:ascii="Arial" w:hAnsi="Arial" w:cs="Arial"/>
          <w:color w:val="auto"/>
          <w:sz w:val="24"/>
        </w:rPr>
        <w:t xml:space="preserve">bring their questions to the next class to start </w:t>
      </w:r>
      <w:r w:rsidR="00F77570">
        <w:rPr>
          <w:rFonts w:ascii="Arial" w:hAnsi="Arial" w:cs="Arial"/>
          <w:color w:val="auto"/>
          <w:sz w:val="24"/>
        </w:rPr>
        <w:t xml:space="preserve">the </w:t>
      </w:r>
      <w:r w:rsidRPr="00717DB1">
        <w:rPr>
          <w:rFonts w:ascii="Arial" w:hAnsi="Arial" w:cs="Arial"/>
          <w:color w:val="auto"/>
          <w:sz w:val="24"/>
        </w:rPr>
        <w:t>discussion.</w:t>
      </w:r>
    </w:p>
    <w:p w14:paraId="6EDBB5A7" w14:textId="7F24799E" w:rsidR="00717DB1" w:rsidRPr="00717DB1" w:rsidRDefault="00A1374F" w:rsidP="00717DB1">
      <w:pPr>
        <w:pStyle w:val="Box"/>
        <w:numPr>
          <w:ilvl w:val="0"/>
          <w:numId w:val="35"/>
        </w:numPr>
        <w:spacing w:line="276" w:lineRule="auto"/>
        <w:rPr>
          <w:rFonts w:ascii="Arial" w:hAnsi="Arial" w:cs="Arial"/>
          <w:color w:val="auto"/>
          <w:sz w:val="24"/>
        </w:rPr>
      </w:pPr>
      <w:r>
        <w:rPr>
          <w:rFonts w:ascii="Arial" w:hAnsi="Arial" w:cs="Arial"/>
          <w:color w:val="auto"/>
          <w:sz w:val="24"/>
        </w:rPr>
        <w:t xml:space="preserve">Discuss the questions that students brought to class and fill in any gaps in key concepts from the video. </w:t>
      </w:r>
      <w:hyperlink r:id="rId25" w:history="1">
        <w:r w:rsidRPr="00D62F52">
          <w:rPr>
            <w:rStyle w:val="Hyperlink"/>
            <w:rFonts w:ascii="Arial" w:hAnsi="Arial" w:cs="Arial"/>
            <w:sz w:val="24"/>
          </w:rPr>
          <w:t>Facilitate further discussion</w:t>
        </w:r>
      </w:hyperlink>
      <w:r>
        <w:rPr>
          <w:rFonts w:ascii="Arial" w:hAnsi="Arial" w:cs="Arial"/>
          <w:color w:val="auto"/>
          <w:sz w:val="24"/>
        </w:rPr>
        <w:t xml:space="preserve"> that extends student understanding and makes connections with related concepts and examples from your course.</w:t>
      </w:r>
    </w:p>
    <w:p w14:paraId="6795F7F0" w14:textId="7FE65663" w:rsidR="00717DB1" w:rsidRPr="00717DB1" w:rsidRDefault="00717DB1" w:rsidP="00717DB1">
      <w:pPr>
        <w:pStyle w:val="Box"/>
        <w:numPr>
          <w:ilvl w:val="0"/>
          <w:numId w:val="35"/>
        </w:numPr>
        <w:spacing w:line="276" w:lineRule="auto"/>
        <w:rPr>
          <w:rFonts w:ascii="Arial" w:hAnsi="Arial" w:cs="Arial"/>
          <w:color w:val="auto"/>
          <w:sz w:val="24"/>
        </w:rPr>
      </w:pPr>
      <w:r w:rsidRPr="00717DB1">
        <w:rPr>
          <w:rFonts w:ascii="Arial" w:hAnsi="Arial" w:cs="Arial"/>
          <w:color w:val="auto"/>
          <w:sz w:val="24"/>
        </w:rPr>
        <w:t xml:space="preserve">Assign a short multimedia blog post that asks students to reflect on how the </w:t>
      </w:r>
      <w:r w:rsidR="00EB0733">
        <w:rPr>
          <w:rFonts w:ascii="Arial" w:hAnsi="Arial" w:cs="Arial"/>
          <w:color w:val="auto"/>
          <w:sz w:val="24"/>
        </w:rPr>
        <w:t>panelists</w:t>
      </w:r>
      <w:r w:rsidRPr="00717DB1">
        <w:rPr>
          <w:rFonts w:ascii="Arial" w:hAnsi="Arial" w:cs="Arial"/>
          <w:color w:val="auto"/>
          <w:sz w:val="24"/>
        </w:rPr>
        <w:t xml:space="preserve"> </w:t>
      </w:r>
      <w:r w:rsidR="00EB0733">
        <w:rPr>
          <w:rFonts w:ascii="Arial" w:hAnsi="Arial" w:cs="Arial"/>
          <w:color w:val="auto"/>
          <w:sz w:val="24"/>
        </w:rPr>
        <w:t xml:space="preserve">conceptualize racial </w:t>
      </w:r>
      <w:r w:rsidRPr="00717DB1">
        <w:rPr>
          <w:rFonts w:ascii="Arial" w:hAnsi="Arial" w:cs="Arial"/>
          <w:color w:val="auto"/>
          <w:sz w:val="24"/>
        </w:rPr>
        <w:t xml:space="preserve">equity and </w:t>
      </w:r>
      <w:r w:rsidR="00D23F46">
        <w:rPr>
          <w:rFonts w:ascii="Arial" w:hAnsi="Arial" w:cs="Arial"/>
          <w:color w:val="auto"/>
          <w:sz w:val="24"/>
        </w:rPr>
        <w:t xml:space="preserve">how that, </w:t>
      </w:r>
      <w:r w:rsidRPr="00717DB1">
        <w:rPr>
          <w:rFonts w:ascii="Arial" w:hAnsi="Arial" w:cs="Arial"/>
          <w:color w:val="auto"/>
          <w:sz w:val="24"/>
        </w:rPr>
        <w:t>in turn</w:t>
      </w:r>
      <w:r w:rsidR="00D23F46">
        <w:rPr>
          <w:rFonts w:ascii="Arial" w:hAnsi="Arial" w:cs="Arial"/>
          <w:color w:val="auto"/>
          <w:sz w:val="24"/>
        </w:rPr>
        <w:t>,</w:t>
      </w:r>
      <w:r w:rsidRPr="00717DB1">
        <w:rPr>
          <w:rFonts w:ascii="Arial" w:hAnsi="Arial" w:cs="Arial"/>
          <w:color w:val="auto"/>
          <w:sz w:val="24"/>
        </w:rPr>
        <w:t xml:space="preserve"> </w:t>
      </w:r>
      <w:r w:rsidR="00D23F46">
        <w:rPr>
          <w:rFonts w:ascii="Arial" w:hAnsi="Arial" w:cs="Arial"/>
          <w:color w:val="auto"/>
          <w:sz w:val="24"/>
        </w:rPr>
        <w:t>has influenced</w:t>
      </w:r>
      <w:r w:rsidR="00D23F46" w:rsidRPr="00717DB1">
        <w:rPr>
          <w:rFonts w:ascii="Arial" w:hAnsi="Arial" w:cs="Arial"/>
          <w:color w:val="auto"/>
          <w:sz w:val="24"/>
        </w:rPr>
        <w:t xml:space="preserve"> </w:t>
      </w:r>
      <w:r w:rsidRPr="00717DB1">
        <w:rPr>
          <w:rFonts w:ascii="Arial" w:hAnsi="Arial" w:cs="Arial"/>
          <w:color w:val="auto"/>
          <w:sz w:val="24"/>
        </w:rPr>
        <w:t xml:space="preserve">their own evolving </w:t>
      </w:r>
      <w:r w:rsidR="00EB0733">
        <w:rPr>
          <w:rFonts w:ascii="Arial" w:hAnsi="Arial" w:cs="Arial"/>
          <w:color w:val="auto"/>
          <w:sz w:val="24"/>
        </w:rPr>
        <w:t xml:space="preserve">understanding of </w:t>
      </w:r>
      <w:r w:rsidR="00725983">
        <w:rPr>
          <w:rFonts w:ascii="Arial" w:hAnsi="Arial" w:cs="Arial"/>
          <w:color w:val="auto"/>
          <w:sz w:val="24"/>
        </w:rPr>
        <w:t>equitable and sustainable development</w:t>
      </w:r>
      <w:r w:rsidRPr="00717DB1">
        <w:rPr>
          <w:rFonts w:ascii="Arial" w:hAnsi="Arial" w:cs="Arial"/>
          <w:color w:val="auto"/>
          <w:sz w:val="24"/>
        </w:rPr>
        <w:t xml:space="preserve">. See sample prompt below. </w:t>
      </w:r>
      <w:r w:rsidR="00D23F46">
        <w:rPr>
          <w:rFonts w:ascii="Arial" w:hAnsi="Arial" w:cs="Arial"/>
          <w:color w:val="auto"/>
          <w:sz w:val="24"/>
        </w:rPr>
        <w:t>If class time allows, provide</w:t>
      </w:r>
      <w:r w:rsidR="00D23F46" w:rsidRPr="00717DB1">
        <w:rPr>
          <w:rFonts w:ascii="Arial" w:hAnsi="Arial" w:cs="Arial"/>
          <w:color w:val="auto"/>
          <w:sz w:val="24"/>
        </w:rPr>
        <w:t xml:space="preserve"> </w:t>
      </w:r>
      <w:r w:rsidRPr="00717DB1">
        <w:rPr>
          <w:rFonts w:ascii="Arial" w:hAnsi="Arial" w:cs="Arial"/>
          <w:color w:val="auto"/>
          <w:sz w:val="24"/>
        </w:rPr>
        <w:t>students</w:t>
      </w:r>
      <w:r w:rsidR="00D23F46">
        <w:rPr>
          <w:rFonts w:ascii="Arial" w:hAnsi="Arial" w:cs="Arial"/>
          <w:color w:val="auto"/>
          <w:sz w:val="24"/>
        </w:rPr>
        <w:t xml:space="preserve"> with</w:t>
      </w:r>
      <w:r w:rsidRPr="00717DB1">
        <w:rPr>
          <w:rFonts w:ascii="Arial" w:hAnsi="Arial" w:cs="Arial"/>
          <w:color w:val="auto"/>
          <w:sz w:val="24"/>
        </w:rPr>
        <w:t xml:space="preserve"> 15 minutes to free-write and outline their initial response to the prompt</w:t>
      </w:r>
      <w:r w:rsidR="00A1374F">
        <w:rPr>
          <w:rFonts w:ascii="Arial" w:hAnsi="Arial" w:cs="Arial"/>
          <w:color w:val="auto"/>
          <w:sz w:val="24"/>
        </w:rPr>
        <w:t xml:space="preserve"> before leaving class</w:t>
      </w:r>
      <w:r w:rsidRPr="00717DB1">
        <w:rPr>
          <w:rFonts w:ascii="Arial" w:hAnsi="Arial" w:cs="Arial"/>
          <w:color w:val="auto"/>
          <w:sz w:val="24"/>
        </w:rPr>
        <w:t>.</w:t>
      </w:r>
    </w:p>
    <w:p w14:paraId="1B9BD6AF" w14:textId="19CA3119" w:rsidR="00717DB1" w:rsidRDefault="009C246D" w:rsidP="00717DB1">
      <w:pPr>
        <w:pStyle w:val="Box"/>
        <w:spacing w:line="276" w:lineRule="auto"/>
        <w:rPr>
          <w:rFonts w:ascii="Georgia" w:hAnsi="Georgia" w:cs="Arial"/>
          <w:b/>
          <w:color w:val="auto"/>
          <w:sz w:val="32"/>
          <w:szCs w:val="32"/>
        </w:rPr>
      </w:pPr>
      <w:r>
        <w:rPr>
          <w:rFonts w:ascii="Georgia" w:hAnsi="Georgia" w:cs="Arial"/>
          <w:b/>
          <w:color w:val="auto"/>
          <w:sz w:val="32"/>
          <w:szCs w:val="32"/>
        </w:rPr>
        <w:t>Video Summary</w:t>
      </w:r>
    </w:p>
    <w:p w14:paraId="3E47750F" w14:textId="2B5F97AC" w:rsidR="00EB0733" w:rsidRDefault="00EB0733" w:rsidP="00CF6249">
      <w:pPr>
        <w:pStyle w:val="Box"/>
        <w:spacing w:line="276" w:lineRule="auto"/>
        <w:rPr>
          <w:rFonts w:ascii="Arial" w:hAnsi="Arial" w:cs="Arial"/>
          <w:color w:val="auto"/>
          <w:sz w:val="24"/>
        </w:rPr>
      </w:pPr>
      <w:bookmarkStart w:id="0" w:name="_Hlk489355988"/>
      <w:r>
        <w:rPr>
          <w:rFonts w:ascii="Arial" w:hAnsi="Arial" w:cs="Arial"/>
          <w:color w:val="auto"/>
          <w:sz w:val="24"/>
        </w:rPr>
        <w:t>During the “</w:t>
      </w:r>
      <w:r w:rsidRPr="00EB0733">
        <w:rPr>
          <w:rFonts w:ascii="Arial" w:hAnsi="Arial" w:cs="Arial"/>
          <w:color w:val="auto"/>
          <w:sz w:val="24"/>
        </w:rPr>
        <w:t>Centering Racial Equity in Equitable and Sustainable Development</w:t>
      </w:r>
      <w:r>
        <w:rPr>
          <w:rFonts w:ascii="Arial" w:hAnsi="Arial" w:cs="Arial"/>
          <w:color w:val="auto"/>
          <w:sz w:val="24"/>
        </w:rPr>
        <w:t>” event, three panelists – Carol Hunter, Odetta MacLeish-White, and Nicole Moore – discuss their community-</w:t>
      </w:r>
      <w:r w:rsidR="00EC4B60">
        <w:rPr>
          <w:rFonts w:ascii="Arial" w:hAnsi="Arial" w:cs="Arial"/>
          <w:color w:val="auto"/>
          <w:sz w:val="24"/>
        </w:rPr>
        <w:t xml:space="preserve">engaged </w:t>
      </w:r>
      <w:r>
        <w:rPr>
          <w:rFonts w:ascii="Arial" w:hAnsi="Arial" w:cs="Arial"/>
          <w:color w:val="auto"/>
          <w:sz w:val="24"/>
        </w:rPr>
        <w:t>organizations and their experiences working for racial justice, with facilitation by SLS’ Rebecca Watts Hull.</w:t>
      </w:r>
    </w:p>
    <w:p w14:paraId="25CFEFDD" w14:textId="1DA910A5" w:rsidR="00EB0733" w:rsidRPr="00EB0733" w:rsidRDefault="00EB0733" w:rsidP="00CF6249">
      <w:pPr>
        <w:pStyle w:val="Box"/>
        <w:spacing w:line="276" w:lineRule="auto"/>
        <w:rPr>
          <w:rFonts w:ascii="Arial" w:hAnsi="Arial" w:cs="Arial"/>
          <w:color w:val="auto"/>
          <w:sz w:val="24"/>
        </w:rPr>
      </w:pPr>
      <w:r w:rsidRPr="00EB0733">
        <w:rPr>
          <w:rFonts w:ascii="Arial" w:hAnsi="Arial" w:cs="Arial"/>
          <w:color w:val="auto"/>
          <w:sz w:val="24"/>
        </w:rPr>
        <w:t>Carol Hunter, Executive Director of the Truly Living Well Center for Natural Urban Agriculture, describes the role that urban agriculture can play in fostering sustainable communities, while increasing access to healthy food. She emphasizes the racial inequities inherent in contemporary agriculture, pointing out that “former slaves and their descendants held about 14 million acres of land, but by the turn of the 21</w:t>
      </w:r>
      <w:r w:rsidRPr="00EB0733">
        <w:rPr>
          <w:rFonts w:ascii="Arial" w:hAnsi="Arial" w:cs="Arial"/>
          <w:color w:val="auto"/>
          <w:sz w:val="24"/>
          <w:vertAlign w:val="superscript"/>
        </w:rPr>
        <w:t>st</w:t>
      </w:r>
      <w:r w:rsidRPr="00EB0733">
        <w:rPr>
          <w:rFonts w:ascii="Arial" w:hAnsi="Arial" w:cs="Arial"/>
          <w:color w:val="auto"/>
          <w:sz w:val="24"/>
        </w:rPr>
        <w:t xml:space="preserve"> century, 90% of that had been lost.” </w:t>
      </w:r>
      <w:r>
        <w:rPr>
          <w:rFonts w:ascii="Arial" w:hAnsi="Arial" w:cs="Arial"/>
          <w:color w:val="auto"/>
          <w:sz w:val="24"/>
        </w:rPr>
        <w:t xml:space="preserve">She sees </w:t>
      </w:r>
      <w:r w:rsidRPr="00EB0733">
        <w:rPr>
          <w:rFonts w:ascii="Arial" w:hAnsi="Arial" w:cs="Arial"/>
          <w:color w:val="auto"/>
          <w:sz w:val="24"/>
        </w:rPr>
        <w:t xml:space="preserve">Truly Living Well’s recent purchase of a lot upon which </w:t>
      </w:r>
      <w:r w:rsidR="00400229" w:rsidRPr="00EB0733">
        <w:rPr>
          <w:rFonts w:ascii="Arial" w:hAnsi="Arial" w:cs="Arial"/>
          <w:color w:val="auto"/>
          <w:sz w:val="24"/>
        </w:rPr>
        <w:t>communit</w:t>
      </w:r>
      <w:r w:rsidR="00400229">
        <w:rPr>
          <w:rFonts w:ascii="Arial" w:hAnsi="Arial" w:cs="Arial"/>
          <w:color w:val="auto"/>
          <w:sz w:val="24"/>
        </w:rPr>
        <w:t>y members</w:t>
      </w:r>
      <w:r w:rsidR="00400229" w:rsidRPr="00EB0733">
        <w:rPr>
          <w:rFonts w:ascii="Arial" w:hAnsi="Arial" w:cs="Arial"/>
          <w:color w:val="auto"/>
          <w:sz w:val="24"/>
        </w:rPr>
        <w:t xml:space="preserve"> </w:t>
      </w:r>
      <w:r w:rsidRPr="00EB0733">
        <w:rPr>
          <w:rFonts w:ascii="Arial" w:hAnsi="Arial" w:cs="Arial"/>
          <w:color w:val="auto"/>
          <w:sz w:val="24"/>
        </w:rPr>
        <w:t xml:space="preserve">can grow their own food </w:t>
      </w:r>
      <w:r>
        <w:rPr>
          <w:rFonts w:ascii="Arial" w:hAnsi="Arial" w:cs="Arial"/>
          <w:color w:val="auto"/>
          <w:sz w:val="24"/>
        </w:rPr>
        <w:t>as</w:t>
      </w:r>
      <w:r w:rsidRPr="00EB0733">
        <w:rPr>
          <w:rFonts w:ascii="Arial" w:hAnsi="Arial" w:cs="Arial"/>
          <w:color w:val="auto"/>
          <w:sz w:val="24"/>
        </w:rPr>
        <w:t xml:space="preserve"> an equitable and empowering approach to </w:t>
      </w:r>
      <w:r w:rsidR="00400229">
        <w:rPr>
          <w:rFonts w:ascii="Arial" w:hAnsi="Arial" w:cs="Arial"/>
          <w:color w:val="auto"/>
          <w:sz w:val="24"/>
        </w:rPr>
        <w:t xml:space="preserve">urban </w:t>
      </w:r>
      <w:r w:rsidRPr="00EB0733">
        <w:rPr>
          <w:rFonts w:ascii="Arial" w:hAnsi="Arial" w:cs="Arial"/>
          <w:color w:val="auto"/>
          <w:sz w:val="24"/>
        </w:rPr>
        <w:t>agriculture</w:t>
      </w:r>
      <w:r w:rsidR="00400229">
        <w:rPr>
          <w:rFonts w:ascii="Arial" w:hAnsi="Arial" w:cs="Arial"/>
          <w:color w:val="auto"/>
          <w:sz w:val="24"/>
        </w:rPr>
        <w:t>. Further</w:t>
      </w:r>
      <w:r>
        <w:rPr>
          <w:rFonts w:ascii="Arial" w:hAnsi="Arial" w:cs="Arial"/>
          <w:color w:val="auto"/>
          <w:sz w:val="24"/>
        </w:rPr>
        <w:t xml:space="preserve"> she explains </w:t>
      </w:r>
      <w:r w:rsidR="00400229">
        <w:rPr>
          <w:rFonts w:ascii="Arial" w:hAnsi="Arial" w:cs="Arial"/>
          <w:color w:val="auto"/>
          <w:sz w:val="24"/>
        </w:rPr>
        <w:t xml:space="preserve">that this participation </w:t>
      </w:r>
      <w:r>
        <w:rPr>
          <w:rFonts w:ascii="Arial" w:hAnsi="Arial" w:cs="Arial"/>
          <w:color w:val="auto"/>
          <w:sz w:val="24"/>
        </w:rPr>
        <w:t xml:space="preserve">can change attitudes in the African-American community towards </w:t>
      </w:r>
      <w:r w:rsidR="00400229">
        <w:rPr>
          <w:rFonts w:ascii="Arial" w:hAnsi="Arial" w:cs="Arial"/>
          <w:color w:val="auto"/>
          <w:sz w:val="24"/>
        </w:rPr>
        <w:t xml:space="preserve">food production </w:t>
      </w:r>
      <w:r>
        <w:rPr>
          <w:rFonts w:ascii="Arial" w:hAnsi="Arial" w:cs="Arial"/>
          <w:color w:val="auto"/>
          <w:sz w:val="24"/>
        </w:rPr>
        <w:t xml:space="preserve">that have been shaped by the injustice of </w:t>
      </w:r>
      <w:r w:rsidR="00400229">
        <w:rPr>
          <w:rFonts w:ascii="Arial" w:hAnsi="Arial" w:cs="Arial"/>
          <w:color w:val="auto"/>
          <w:sz w:val="24"/>
        </w:rPr>
        <w:t>enslaved agricultural labor</w:t>
      </w:r>
      <w:r w:rsidRPr="00EB0733">
        <w:rPr>
          <w:rFonts w:ascii="Arial" w:hAnsi="Arial" w:cs="Arial"/>
          <w:color w:val="auto"/>
          <w:sz w:val="24"/>
        </w:rPr>
        <w:t>.</w:t>
      </w:r>
      <w:r>
        <w:rPr>
          <w:rFonts w:ascii="Arial" w:hAnsi="Arial" w:cs="Arial"/>
          <w:color w:val="auto"/>
          <w:sz w:val="24"/>
        </w:rPr>
        <w:t xml:space="preserve"> She describes the way that food access depends not only on location, but also on affordability and cultural appropriateness.</w:t>
      </w:r>
    </w:p>
    <w:p w14:paraId="50FA0B6D" w14:textId="79F0394B" w:rsidR="00EB0733" w:rsidRPr="00EB0733" w:rsidRDefault="00EB0733" w:rsidP="00CF6249">
      <w:pPr>
        <w:pStyle w:val="Box"/>
        <w:spacing w:line="276" w:lineRule="auto"/>
        <w:rPr>
          <w:rFonts w:ascii="Arial" w:hAnsi="Arial" w:cs="Arial"/>
          <w:color w:val="auto"/>
          <w:sz w:val="24"/>
        </w:rPr>
      </w:pPr>
      <w:r w:rsidRPr="00EB0733">
        <w:rPr>
          <w:rFonts w:ascii="Arial" w:hAnsi="Arial" w:cs="Arial"/>
          <w:color w:val="auto"/>
          <w:sz w:val="24"/>
        </w:rPr>
        <w:t xml:space="preserve">Odetta MacLeish-White, Managing Director of the TransFormation Alliance, describes her organization’s goal as “strengthening communities through transit.” TFA was formed in response to gentrification and displacement along the BeltLine and concerns that similar </w:t>
      </w:r>
      <w:r w:rsidR="00400229">
        <w:rPr>
          <w:rFonts w:ascii="Arial" w:hAnsi="Arial" w:cs="Arial"/>
          <w:color w:val="auto"/>
          <w:sz w:val="24"/>
        </w:rPr>
        <w:t>outcomes</w:t>
      </w:r>
      <w:r w:rsidR="00400229" w:rsidRPr="00EB0733">
        <w:rPr>
          <w:rFonts w:ascii="Arial" w:hAnsi="Arial" w:cs="Arial"/>
          <w:color w:val="auto"/>
          <w:sz w:val="24"/>
        </w:rPr>
        <w:t xml:space="preserve"> </w:t>
      </w:r>
      <w:r w:rsidRPr="00EB0733">
        <w:rPr>
          <w:rFonts w:ascii="Arial" w:hAnsi="Arial" w:cs="Arial"/>
          <w:color w:val="auto"/>
          <w:sz w:val="24"/>
        </w:rPr>
        <w:t>would result from MARTA’s transit-oriented development program.</w:t>
      </w:r>
      <w:r>
        <w:rPr>
          <w:rFonts w:ascii="Arial" w:hAnsi="Arial" w:cs="Arial"/>
          <w:color w:val="auto"/>
          <w:sz w:val="24"/>
        </w:rPr>
        <w:t xml:space="preserve"> According to MacLeish-White, racial equity is a “north star” – an unequivocal part of TFA’s mission, along with transit</w:t>
      </w:r>
      <w:r w:rsidR="00400229">
        <w:rPr>
          <w:rFonts w:ascii="Arial" w:hAnsi="Arial" w:cs="Arial"/>
          <w:color w:val="auto"/>
          <w:sz w:val="24"/>
        </w:rPr>
        <w:t xml:space="preserve"> equity</w:t>
      </w:r>
      <w:r>
        <w:rPr>
          <w:rFonts w:ascii="Arial" w:hAnsi="Arial" w:cs="Arial"/>
          <w:color w:val="auto"/>
          <w:sz w:val="24"/>
        </w:rPr>
        <w:t xml:space="preserve">. The organization has a diverse membership, with initiatives that acknowledge the intersections between racial justice, transit, food access, mobility, economic opportunity, and public health. </w:t>
      </w:r>
    </w:p>
    <w:p w14:paraId="0960C2C5" w14:textId="298104FA" w:rsidR="00EB0733" w:rsidRDefault="00EB0733" w:rsidP="00CF6249">
      <w:pPr>
        <w:pStyle w:val="Box"/>
        <w:spacing w:line="276" w:lineRule="auto"/>
        <w:rPr>
          <w:rFonts w:ascii="Arial" w:hAnsi="Arial" w:cs="Arial"/>
          <w:color w:val="auto"/>
          <w:sz w:val="24"/>
        </w:rPr>
      </w:pPr>
      <w:r w:rsidRPr="00EB0733">
        <w:rPr>
          <w:rFonts w:ascii="Arial" w:hAnsi="Arial" w:cs="Arial"/>
          <w:color w:val="auto"/>
          <w:sz w:val="24"/>
        </w:rPr>
        <w:t xml:space="preserve">Nicole Moore, Director of Education at the National Center for Civil and Human Rights, </w:t>
      </w:r>
      <w:r>
        <w:rPr>
          <w:rFonts w:ascii="Arial" w:hAnsi="Arial" w:cs="Arial"/>
          <w:color w:val="auto"/>
          <w:sz w:val="24"/>
        </w:rPr>
        <w:t>details the purpose of the Center in educating people about the Civil Rights Movement and its connection to the ongoing global fight for human rights, so that they then feel empowered to change their own communities. She describes how a</w:t>
      </w:r>
      <w:r w:rsidR="00400229">
        <w:rPr>
          <w:rFonts w:ascii="Arial" w:hAnsi="Arial" w:cs="Arial"/>
          <w:color w:val="auto"/>
          <w:sz w:val="24"/>
        </w:rPr>
        <w:t>n</w:t>
      </w:r>
      <w:r>
        <w:rPr>
          <w:rFonts w:ascii="Arial" w:hAnsi="Arial" w:cs="Arial"/>
          <w:color w:val="auto"/>
          <w:sz w:val="24"/>
        </w:rPr>
        <w:t xml:space="preserve"> understanding of how white supremacy is manifested in laws, policies</w:t>
      </w:r>
      <w:r w:rsidR="00400229">
        <w:rPr>
          <w:rFonts w:ascii="Arial" w:hAnsi="Arial" w:cs="Arial"/>
          <w:color w:val="auto"/>
          <w:sz w:val="24"/>
        </w:rPr>
        <w:t>,</w:t>
      </w:r>
      <w:r>
        <w:rPr>
          <w:rFonts w:ascii="Arial" w:hAnsi="Arial" w:cs="Arial"/>
          <w:color w:val="auto"/>
          <w:sz w:val="24"/>
        </w:rPr>
        <w:t xml:space="preserve"> and leadership, and a concomitant awareness of historical efforts to dismantle it, can empower people to fight for racial justice and create change today.</w:t>
      </w:r>
    </w:p>
    <w:p w14:paraId="3C1E011F" w14:textId="46603B17" w:rsidR="00EB0733" w:rsidRPr="00EB0733" w:rsidRDefault="00EB0733" w:rsidP="00CF6249">
      <w:pPr>
        <w:pStyle w:val="Box"/>
        <w:spacing w:line="276" w:lineRule="auto"/>
        <w:rPr>
          <w:rFonts w:ascii="Arial" w:hAnsi="Arial" w:cs="Arial"/>
          <w:color w:val="auto"/>
          <w:sz w:val="24"/>
        </w:rPr>
      </w:pPr>
      <w:r>
        <w:rPr>
          <w:rFonts w:ascii="Arial" w:hAnsi="Arial" w:cs="Arial"/>
          <w:color w:val="auto"/>
          <w:sz w:val="24"/>
        </w:rPr>
        <w:t>The three panelists stress the importance of understanding the systemic nature of racial injustice and the way that history has shaped the inequitable outcomes we see today. Odetta MacLeish-White cautions against idealizing “innovation” and urges people to be authentic when engaging with communities, while Carol Hunter recommends listening and learning first when coming into a community intending to enter into a partnership. Nicole Moore encourages those who want to get involved to be guided by their passions</w:t>
      </w:r>
      <w:r w:rsidR="00400229">
        <w:rPr>
          <w:rFonts w:ascii="Arial" w:hAnsi="Arial" w:cs="Arial"/>
          <w:color w:val="auto"/>
          <w:sz w:val="24"/>
        </w:rPr>
        <w:t>,</w:t>
      </w:r>
      <w:r>
        <w:rPr>
          <w:rFonts w:ascii="Arial" w:hAnsi="Arial" w:cs="Arial"/>
          <w:color w:val="auto"/>
          <w:sz w:val="24"/>
        </w:rPr>
        <w:t xml:space="preserve"> as </w:t>
      </w:r>
      <w:r w:rsidR="00400229">
        <w:rPr>
          <w:rFonts w:ascii="Arial" w:hAnsi="Arial" w:cs="Arial"/>
          <w:color w:val="auto"/>
          <w:sz w:val="24"/>
        </w:rPr>
        <w:t xml:space="preserve">sincere </w:t>
      </w:r>
      <w:r>
        <w:rPr>
          <w:rFonts w:ascii="Arial" w:hAnsi="Arial" w:cs="Arial"/>
          <w:color w:val="auto"/>
          <w:sz w:val="24"/>
        </w:rPr>
        <w:t xml:space="preserve">passion can be a bridge to building trust. </w:t>
      </w:r>
    </w:p>
    <w:p w14:paraId="256F27CA" w14:textId="4C1C3114" w:rsidR="00B2773C" w:rsidRPr="00CF6249" w:rsidRDefault="00A1374F" w:rsidP="00CF6249">
      <w:pPr>
        <w:pStyle w:val="Box"/>
        <w:spacing w:line="276" w:lineRule="auto"/>
        <w:rPr>
          <w:rFonts w:ascii="Georgia" w:hAnsi="Georgia" w:cs="Arial"/>
          <w:b/>
          <w:color w:val="auto"/>
          <w:sz w:val="32"/>
          <w:szCs w:val="32"/>
        </w:rPr>
      </w:pPr>
      <w:r>
        <w:rPr>
          <w:rFonts w:ascii="Georgia" w:hAnsi="Georgia" w:cs="Arial"/>
          <w:b/>
          <w:color w:val="auto"/>
          <w:sz w:val="32"/>
          <w:szCs w:val="32"/>
        </w:rPr>
        <w:t xml:space="preserve">Detailed Suggestions: Class </w:t>
      </w:r>
      <w:r w:rsidR="00B2773C" w:rsidRPr="00CF6249">
        <w:rPr>
          <w:rFonts w:ascii="Georgia" w:hAnsi="Georgia" w:cs="Arial"/>
          <w:b/>
          <w:color w:val="auto"/>
          <w:sz w:val="32"/>
          <w:szCs w:val="32"/>
        </w:rPr>
        <w:t>Discussion</w:t>
      </w:r>
      <w:r w:rsidR="007D147D" w:rsidRPr="00CF6249">
        <w:rPr>
          <w:rFonts w:ascii="Georgia" w:hAnsi="Georgia" w:cs="Arial"/>
          <w:b/>
          <w:color w:val="auto"/>
          <w:sz w:val="32"/>
          <w:szCs w:val="32"/>
        </w:rPr>
        <w:t xml:space="preserve"> and Essay Preparation</w:t>
      </w:r>
    </w:p>
    <w:p w14:paraId="4C53FDC6" w14:textId="64D9F2BB" w:rsidR="00712D81" w:rsidRPr="00712D81" w:rsidRDefault="00A1374F" w:rsidP="00CF6249">
      <w:pPr>
        <w:pStyle w:val="ListParagraph"/>
        <w:numPr>
          <w:ilvl w:val="0"/>
          <w:numId w:val="32"/>
        </w:numPr>
        <w:spacing w:after="120" w:line="288" w:lineRule="auto"/>
        <w:ind w:left="720"/>
        <w:contextualSpacing w:val="0"/>
        <w:outlineLvl w:val="0"/>
        <w:rPr>
          <w:rFonts w:ascii="Arial" w:hAnsi="Arial" w:cs="Arial"/>
          <w:color w:val="auto"/>
          <w:sz w:val="24"/>
        </w:rPr>
      </w:pPr>
      <w:r>
        <w:rPr>
          <w:rFonts w:ascii="Arial" w:hAnsi="Arial" w:cs="Arial"/>
          <w:color w:val="auto"/>
          <w:sz w:val="24"/>
        </w:rPr>
        <w:t>After previewing the video ahead of the class discussion, c</w:t>
      </w:r>
      <w:r w:rsidR="00F53EB2" w:rsidRPr="00712D81">
        <w:rPr>
          <w:rFonts w:ascii="Arial" w:hAnsi="Arial" w:cs="Arial"/>
          <w:color w:val="auto"/>
          <w:sz w:val="24"/>
        </w:rPr>
        <w:t>ompose</w:t>
      </w:r>
      <w:r w:rsidR="007D147D" w:rsidRPr="00712D81">
        <w:rPr>
          <w:rFonts w:ascii="Arial" w:hAnsi="Arial" w:cs="Arial"/>
          <w:color w:val="auto"/>
          <w:sz w:val="24"/>
        </w:rPr>
        <w:t xml:space="preserve"> </w:t>
      </w:r>
      <w:r>
        <w:rPr>
          <w:rFonts w:ascii="Arial" w:hAnsi="Arial" w:cs="Arial"/>
          <w:color w:val="auto"/>
          <w:sz w:val="24"/>
        </w:rPr>
        <w:t>four to five</w:t>
      </w:r>
      <w:r w:rsidR="007D147D" w:rsidRPr="00712D81">
        <w:rPr>
          <w:rFonts w:ascii="Arial" w:hAnsi="Arial" w:cs="Arial"/>
          <w:color w:val="auto"/>
          <w:sz w:val="24"/>
        </w:rPr>
        <w:t xml:space="preserve"> questions that consider different aspects of </w:t>
      </w:r>
      <w:r w:rsidR="00EB0733">
        <w:rPr>
          <w:rFonts w:ascii="Arial" w:hAnsi="Arial" w:cs="Arial"/>
          <w:color w:val="auto"/>
          <w:sz w:val="24"/>
        </w:rPr>
        <w:t xml:space="preserve">racial </w:t>
      </w:r>
      <w:r w:rsidR="007D147D" w:rsidRPr="00712D81">
        <w:rPr>
          <w:rFonts w:ascii="Arial" w:hAnsi="Arial" w:cs="Arial"/>
          <w:color w:val="auto"/>
          <w:sz w:val="24"/>
        </w:rPr>
        <w:t>equity, sustainable communities, and the built environment</w:t>
      </w:r>
      <w:r w:rsidR="000865B1">
        <w:rPr>
          <w:rFonts w:ascii="Arial" w:hAnsi="Arial" w:cs="Arial"/>
          <w:color w:val="auto"/>
          <w:sz w:val="24"/>
        </w:rPr>
        <w:t xml:space="preserve">. </w:t>
      </w:r>
      <w:r>
        <w:rPr>
          <w:rFonts w:ascii="Arial" w:hAnsi="Arial" w:cs="Arial"/>
          <w:color w:val="auto"/>
          <w:sz w:val="24"/>
        </w:rPr>
        <w:t>These questions can help guide your facilitation of the class discussion, and also may be used to shape the essay assignment instructions you provide to your students</w:t>
      </w:r>
      <w:r w:rsidR="007D147D" w:rsidRPr="00712D81">
        <w:rPr>
          <w:rFonts w:ascii="Arial" w:hAnsi="Arial" w:cs="Arial"/>
          <w:color w:val="auto"/>
          <w:sz w:val="24"/>
        </w:rPr>
        <w:t xml:space="preserve">. Here are </w:t>
      </w:r>
      <w:r>
        <w:rPr>
          <w:rFonts w:ascii="Arial" w:hAnsi="Arial" w:cs="Arial"/>
          <w:color w:val="auto"/>
          <w:sz w:val="24"/>
        </w:rPr>
        <w:t xml:space="preserve">four </w:t>
      </w:r>
      <w:r w:rsidR="007D147D" w:rsidRPr="00712D81">
        <w:rPr>
          <w:rFonts w:ascii="Arial" w:hAnsi="Arial" w:cs="Arial"/>
          <w:color w:val="auto"/>
          <w:sz w:val="24"/>
        </w:rPr>
        <w:t xml:space="preserve">suggested questions: </w:t>
      </w:r>
    </w:p>
    <w:p w14:paraId="0C738953" w14:textId="38A50538" w:rsidR="00F53EB2" w:rsidRDefault="00EB0733" w:rsidP="00CF6249">
      <w:pPr>
        <w:pStyle w:val="ListParagraph"/>
        <w:numPr>
          <w:ilvl w:val="0"/>
          <w:numId w:val="31"/>
        </w:numPr>
        <w:spacing w:before="400" w:after="240" w:line="288" w:lineRule="auto"/>
        <w:outlineLvl w:val="0"/>
        <w:rPr>
          <w:rFonts w:ascii="Arial" w:hAnsi="Arial" w:cs="Arial"/>
          <w:color w:val="auto"/>
          <w:sz w:val="24"/>
        </w:rPr>
      </w:pPr>
      <w:r>
        <w:rPr>
          <w:rFonts w:ascii="Arial" w:hAnsi="Arial" w:cs="Arial"/>
          <w:color w:val="auto"/>
          <w:sz w:val="24"/>
        </w:rPr>
        <w:t>How does the principle of racial</w:t>
      </w:r>
      <w:r w:rsidR="00F53EB2" w:rsidRPr="00712D81">
        <w:rPr>
          <w:rFonts w:ascii="Arial" w:hAnsi="Arial" w:cs="Arial"/>
          <w:color w:val="auto"/>
          <w:sz w:val="24"/>
        </w:rPr>
        <w:t xml:space="preserve"> </w:t>
      </w:r>
      <w:r>
        <w:rPr>
          <w:rFonts w:ascii="Arial" w:hAnsi="Arial" w:cs="Arial"/>
          <w:color w:val="auto"/>
          <w:sz w:val="24"/>
        </w:rPr>
        <w:t>justice</w:t>
      </w:r>
      <w:r w:rsidR="00F53EB2" w:rsidRPr="00712D81">
        <w:rPr>
          <w:rFonts w:ascii="Arial" w:hAnsi="Arial" w:cs="Arial"/>
          <w:color w:val="auto"/>
          <w:sz w:val="24"/>
        </w:rPr>
        <w:t xml:space="preserve"> </w:t>
      </w:r>
      <w:r>
        <w:rPr>
          <w:rFonts w:ascii="Arial" w:hAnsi="Arial" w:cs="Arial"/>
          <w:color w:val="auto"/>
          <w:sz w:val="24"/>
        </w:rPr>
        <w:t>inform and guide the work of Nicole Moore, Carol Hunter and Odetta MacLeish-White</w:t>
      </w:r>
      <w:r w:rsidR="00F53EB2" w:rsidRPr="00712D81">
        <w:rPr>
          <w:rFonts w:ascii="Arial" w:hAnsi="Arial" w:cs="Arial"/>
          <w:color w:val="auto"/>
          <w:sz w:val="24"/>
        </w:rPr>
        <w:t>?</w:t>
      </w:r>
    </w:p>
    <w:p w14:paraId="2DC61361" w14:textId="7E6FEED0" w:rsidR="00EB0733" w:rsidRPr="00EB0733" w:rsidRDefault="00EB0733" w:rsidP="00EB0733">
      <w:pPr>
        <w:pStyle w:val="ListParagraph"/>
        <w:numPr>
          <w:ilvl w:val="0"/>
          <w:numId w:val="31"/>
        </w:numPr>
        <w:spacing w:before="400" w:after="240" w:line="288" w:lineRule="auto"/>
        <w:outlineLvl w:val="0"/>
        <w:rPr>
          <w:rFonts w:ascii="Arial" w:hAnsi="Arial" w:cs="Arial"/>
          <w:color w:val="auto"/>
          <w:sz w:val="24"/>
        </w:rPr>
      </w:pPr>
      <w:r w:rsidRPr="00712D81">
        <w:rPr>
          <w:rFonts w:ascii="Arial" w:hAnsi="Arial" w:cs="Arial"/>
          <w:color w:val="auto"/>
          <w:sz w:val="24"/>
        </w:rPr>
        <w:t>Wh</w:t>
      </w:r>
      <w:r>
        <w:rPr>
          <w:rFonts w:ascii="Arial" w:hAnsi="Arial" w:cs="Arial"/>
          <w:color w:val="auto"/>
          <w:sz w:val="24"/>
        </w:rPr>
        <w:t>at are the missions of the National Center for Civil and Human Rights, TransFormation Alliance, and Truly Living Well and how do they relate to sustainable development</w:t>
      </w:r>
      <w:r w:rsidRPr="00712D81">
        <w:rPr>
          <w:rFonts w:ascii="Arial" w:hAnsi="Arial" w:cs="Arial"/>
          <w:color w:val="auto"/>
          <w:sz w:val="24"/>
        </w:rPr>
        <w:t xml:space="preserve">? </w:t>
      </w:r>
    </w:p>
    <w:p w14:paraId="7DA67CAB" w14:textId="15EC58C4" w:rsidR="00F53EB2" w:rsidRPr="00712D81" w:rsidRDefault="00EB0733" w:rsidP="00CF6249">
      <w:pPr>
        <w:pStyle w:val="ListParagraph"/>
        <w:numPr>
          <w:ilvl w:val="0"/>
          <w:numId w:val="31"/>
        </w:numPr>
        <w:spacing w:before="400" w:after="240" w:line="288" w:lineRule="auto"/>
        <w:outlineLvl w:val="0"/>
        <w:rPr>
          <w:rFonts w:ascii="Arial" w:hAnsi="Arial" w:cs="Arial"/>
          <w:color w:val="auto"/>
          <w:sz w:val="24"/>
        </w:rPr>
      </w:pPr>
      <w:r>
        <w:rPr>
          <w:rFonts w:ascii="Arial" w:hAnsi="Arial" w:cs="Arial"/>
          <w:color w:val="auto"/>
          <w:sz w:val="24"/>
        </w:rPr>
        <w:t>Why is education and advocacy key to work that furthers racial equity</w:t>
      </w:r>
      <w:r w:rsidR="00F53EB2" w:rsidRPr="00712D81">
        <w:rPr>
          <w:rFonts w:ascii="Arial" w:hAnsi="Arial" w:cs="Arial"/>
          <w:color w:val="auto"/>
          <w:sz w:val="24"/>
        </w:rPr>
        <w:t>?</w:t>
      </w:r>
    </w:p>
    <w:p w14:paraId="6DB0C9D4" w14:textId="1841D730" w:rsidR="00F53EB2" w:rsidRPr="00712D81" w:rsidRDefault="00F53EB2" w:rsidP="00CF6249">
      <w:pPr>
        <w:pStyle w:val="ListParagraph"/>
        <w:numPr>
          <w:ilvl w:val="0"/>
          <w:numId w:val="31"/>
        </w:numPr>
        <w:spacing w:after="120" w:line="288" w:lineRule="auto"/>
        <w:contextualSpacing w:val="0"/>
        <w:outlineLvl w:val="0"/>
        <w:rPr>
          <w:rFonts w:ascii="Arial" w:hAnsi="Arial" w:cs="Arial"/>
          <w:color w:val="auto"/>
          <w:sz w:val="24"/>
        </w:rPr>
      </w:pPr>
      <w:r w:rsidRPr="00712D81">
        <w:rPr>
          <w:rFonts w:ascii="Arial" w:hAnsi="Arial" w:cs="Arial"/>
          <w:color w:val="auto"/>
          <w:sz w:val="24"/>
        </w:rPr>
        <w:t>How has th</w:t>
      </w:r>
      <w:r w:rsidR="00A1374F">
        <w:rPr>
          <w:rFonts w:ascii="Arial" w:hAnsi="Arial" w:cs="Arial"/>
          <w:color w:val="auto"/>
          <w:sz w:val="24"/>
        </w:rPr>
        <w:t>is</w:t>
      </w:r>
      <w:r w:rsidRPr="00712D81">
        <w:rPr>
          <w:rFonts w:ascii="Arial" w:hAnsi="Arial" w:cs="Arial"/>
          <w:color w:val="auto"/>
          <w:sz w:val="24"/>
        </w:rPr>
        <w:t xml:space="preserve"> </w:t>
      </w:r>
      <w:r w:rsidR="00EB0733">
        <w:rPr>
          <w:rFonts w:ascii="Arial" w:hAnsi="Arial" w:cs="Arial"/>
          <w:color w:val="auto"/>
          <w:sz w:val="24"/>
        </w:rPr>
        <w:t>discussion</w:t>
      </w:r>
      <w:r w:rsidRPr="00712D81">
        <w:rPr>
          <w:rFonts w:ascii="Arial" w:hAnsi="Arial" w:cs="Arial"/>
          <w:color w:val="auto"/>
          <w:sz w:val="24"/>
        </w:rPr>
        <w:t xml:space="preserve"> </w:t>
      </w:r>
      <w:r w:rsidR="00EB0733">
        <w:rPr>
          <w:rFonts w:ascii="Arial" w:hAnsi="Arial" w:cs="Arial"/>
          <w:color w:val="auto"/>
          <w:sz w:val="24"/>
        </w:rPr>
        <w:t>influenced your understanding of how racial inequities have shaped and continue to shape the built environment</w:t>
      </w:r>
      <w:r w:rsidRPr="00712D81">
        <w:rPr>
          <w:rFonts w:ascii="Arial" w:hAnsi="Arial" w:cs="Arial"/>
          <w:color w:val="auto"/>
          <w:sz w:val="24"/>
        </w:rPr>
        <w:t>?</w:t>
      </w:r>
    </w:p>
    <w:p w14:paraId="1539FA3C" w14:textId="46B50757" w:rsidR="00EC1A9B" w:rsidRDefault="00F53EB2" w:rsidP="00EC1A9B">
      <w:pPr>
        <w:pStyle w:val="ListParagraph"/>
        <w:numPr>
          <w:ilvl w:val="0"/>
          <w:numId w:val="32"/>
        </w:numPr>
        <w:spacing w:after="120" w:line="288" w:lineRule="auto"/>
        <w:ind w:left="720"/>
        <w:contextualSpacing w:val="0"/>
        <w:outlineLvl w:val="0"/>
        <w:rPr>
          <w:rFonts w:ascii="Arial" w:hAnsi="Arial" w:cs="Arial"/>
          <w:color w:val="auto"/>
          <w:sz w:val="24"/>
        </w:rPr>
      </w:pPr>
      <w:r>
        <w:rPr>
          <w:rFonts w:ascii="Arial" w:hAnsi="Arial" w:cs="Arial"/>
          <w:color w:val="auto"/>
          <w:sz w:val="24"/>
        </w:rPr>
        <w:t xml:space="preserve">Start class by spending </w:t>
      </w:r>
      <w:r w:rsidR="00084647" w:rsidRPr="007D147D">
        <w:rPr>
          <w:rFonts w:ascii="Arial" w:hAnsi="Arial" w:cs="Arial"/>
          <w:color w:val="auto"/>
          <w:sz w:val="24"/>
        </w:rPr>
        <w:t>10–15 minutes d</w:t>
      </w:r>
      <w:r w:rsidR="007D147D" w:rsidRPr="007D147D">
        <w:rPr>
          <w:rFonts w:ascii="Arial" w:hAnsi="Arial" w:cs="Arial"/>
          <w:color w:val="auto"/>
          <w:sz w:val="24"/>
        </w:rPr>
        <w:t xml:space="preserve">iscussing the questions </w:t>
      </w:r>
      <w:r w:rsidR="00A1374F">
        <w:rPr>
          <w:rFonts w:ascii="Arial" w:hAnsi="Arial" w:cs="Arial"/>
          <w:color w:val="auto"/>
          <w:sz w:val="24"/>
        </w:rPr>
        <w:t>that</w:t>
      </w:r>
      <w:r w:rsidR="00A1374F" w:rsidRPr="007D147D">
        <w:rPr>
          <w:rFonts w:ascii="Arial" w:hAnsi="Arial" w:cs="Arial"/>
          <w:color w:val="auto"/>
          <w:sz w:val="24"/>
        </w:rPr>
        <w:t xml:space="preserve"> </w:t>
      </w:r>
      <w:r w:rsidR="007D147D" w:rsidRPr="007D147D">
        <w:rPr>
          <w:rFonts w:ascii="Arial" w:hAnsi="Arial" w:cs="Arial"/>
          <w:color w:val="auto"/>
          <w:sz w:val="24"/>
        </w:rPr>
        <w:t>students brought to class.</w:t>
      </w:r>
      <w:r w:rsidR="00A1374F">
        <w:rPr>
          <w:rFonts w:ascii="Arial" w:hAnsi="Arial" w:cs="Arial"/>
          <w:color w:val="auto"/>
          <w:sz w:val="24"/>
        </w:rPr>
        <w:t xml:space="preserve"> Depending on class size and composition, use </w:t>
      </w:r>
      <w:hyperlink r:id="rId26" w:history="1">
        <w:r w:rsidR="00A1374F" w:rsidRPr="00C271D2">
          <w:rPr>
            <w:rStyle w:val="Hyperlink"/>
            <w:rFonts w:ascii="Arial" w:hAnsi="Arial" w:cs="Arial"/>
            <w:sz w:val="24"/>
          </w:rPr>
          <w:t>Think-Pair-Share</w:t>
        </w:r>
      </w:hyperlink>
      <w:r w:rsidR="00A1374F">
        <w:rPr>
          <w:rFonts w:ascii="Arial" w:hAnsi="Arial" w:cs="Arial"/>
          <w:color w:val="auto"/>
          <w:sz w:val="24"/>
        </w:rPr>
        <w:t xml:space="preserve"> or </w:t>
      </w:r>
      <w:hyperlink r:id="rId27" w:history="1">
        <w:r w:rsidR="00A1374F" w:rsidRPr="00C271D2">
          <w:rPr>
            <w:rStyle w:val="Hyperlink"/>
            <w:rFonts w:ascii="Arial" w:hAnsi="Arial" w:cs="Arial"/>
            <w:sz w:val="24"/>
          </w:rPr>
          <w:t>alternative discussion technique</w:t>
        </w:r>
        <w:r w:rsidR="00377DCF" w:rsidRPr="00C271D2">
          <w:rPr>
            <w:rStyle w:val="Hyperlink"/>
            <w:rFonts w:ascii="Arial" w:hAnsi="Arial" w:cs="Arial"/>
            <w:sz w:val="24"/>
          </w:rPr>
          <w:t>s</w:t>
        </w:r>
      </w:hyperlink>
      <w:r w:rsidR="00377DCF">
        <w:rPr>
          <w:rFonts w:ascii="Arial" w:hAnsi="Arial" w:cs="Arial"/>
          <w:color w:val="auto"/>
          <w:sz w:val="24"/>
        </w:rPr>
        <w:t xml:space="preserve"> to encourage students to share and build on the ideas they formed in response to the video.</w:t>
      </w:r>
    </w:p>
    <w:p w14:paraId="6F2ADAD8" w14:textId="2C88D16F" w:rsidR="00A1374F" w:rsidRPr="00A1374F" w:rsidRDefault="00A1374F" w:rsidP="00A1374F">
      <w:pPr>
        <w:pStyle w:val="ListParagraph"/>
        <w:numPr>
          <w:ilvl w:val="0"/>
          <w:numId w:val="32"/>
        </w:numPr>
        <w:spacing w:after="120" w:line="288" w:lineRule="auto"/>
        <w:ind w:left="720"/>
        <w:outlineLvl w:val="0"/>
        <w:rPr>
          <w:rFonts w:ascii="Arial" w:hAnsi="Arial" w:cs="Arial"/>
          <w:color w:val="auto"/>
          <w:sz w:val="24"/>
        </w:rPr>
      </w:pPr>
      <w:r>
        <w:rPr>
          <w:rFonts w:ascii="Arial" w:hAnsi="Arial" w:cs="Arial"/>
          <w:color w:val="auto"/>
          <w:sz w:val="24"/>
        </w:rPr>
        <w:t>Provide a structure for additional</w:t>
      </w:r>
      <w:r w:rsidRPr="00EC1A9B">
        <w:rPr>
          <w:rFonts w:ascii="Arial" w:hAnsi="Arial" w:cs="Arial"/>
          <w:color w:val="auto"/>
          <w:sz w:val="24"/>
        </w:rPr>
        <w:t xml:space="preserve"> </w:t>
      </w:r>
      <w:r>
        <w:rPr>
          <w:rFonts w:ascii="Arial" w:hAnsi="Arial" w:cs="Arial"/>
          <w:color w:val="auto"/>
          <w:sz w:val="24"/>
        </w:rPr>
        <w:t>student discussion</w:t>
      </w:r>
      <w:r w:rsidRPr="00EC1A9B">
        <w:rPr>
          <w:rFonts w:ascii="Arial" w:hAnsi="Arial" w:cs="Arial"/>
          <w:color w:val="auto"/>
          <w:sz w:val="24"/>
        </w:rPr>
        <w:t xml:space="preserve"> </w:t>
      </w:r>
      <w:r>
        <w:rPr>
          <w:rFonts w:ascii="Arial" w:hAnsi="Arial" w:cs="Arial"/>
          <w:color w:val="auto"/>
          <w:sz w:val="24"/>
        </w:rPr>
        <w:t>(</w:t>
      </w:r>
      <w:r w:rsidR="007D147D" w:rsidRPr="00EC1A9B">
        <w:rPr>
          <w:rFonts w:ascii="Arial" w:hAnsi="Arial" w:cs="Arial"/>
          <w:color w:val="auto"/>
          <w:sz w:val="24"/>
        </w:rPr>
        <w:t>20</w:t>
      </w:r>
      <w:r>
        <w:rPr>
          <w:rFonts w:ascii="Arial" w:hAnsi="Arial" w:cs="Arial"/>
          <w:color w:val="auto"/>
          <w:sz w:val="24"/>
        </w:rPr>
        <w:t>-30</w:t>
      </w:r>
      <w:r w:rsidR="007D147D" w:rsidRPr="00EC1A9B">
        <w:rPr>
          <w:rFonts w:ascii="Arial" w:hAnsi="Arial" w:cs="Arial"/>
          <w:color w:val="auto"/>
          <w:sz w:val="24"/>
        </w:rPr>
        <w:t xml:space="preserve"> minutes</w:t>
      </w:r>
      <w:r>
        <w:rPr>
          <w:rFonts w:ascii="Arial" w:hAnsi="Arial" w:cs="Arial"/>
          <w:color w:val="auto"/>
          <w:sz w:val="24"/>
        </w:rPr>
        <w:t>)</w:t>
      </w:r>
      <w:r w:rsidR="00EC1A9B">
        <w:rPr>
          <w:rFonts w:ascii="Arial" w:hAnsi="Arial" w:cs="Arial"/>
          <w:color w:val="auto"/>
          <w:sz w:val="24"/>
        </w:rPr>
        <w:t xml:space="preserve">. </w:t>
      </w:r>
      <w:r w:rsidRPr="00A1374F">
        <w:rPr>
          <w:rFonts w:ascii="Arial" w:hAnsi="Arial" w:cs="Arial"/>
          <w:color w:val="auto"/>
          <w:sz w:val="24"/>
        </w:rPr>
        <w:t xml:space="preserve">Depending on the format and size of your class, consider alternative ways to structure a discussion that </w:t>
      </w:r>
      <w:r w:rsidR="00377DCF">
        <w:rPr>
          <w:rFonts w:ascii="Arial" w:hAnsi="Arial" w:cs="Arial"/>
          <w:color w:val="auto"/>
          <w:sz w:val="24"/>
        </w:rPr>
        <w:t>extends the discussion of their ideas and makes connections to relevant class materials and examples</w:t>
      </w:r>
      <w:r w:rsidRPr="00A1374F">
        <w:rPr>
          <w:rFonts w:ascii="Arial" w:hAnsi="Arial" w:cs="Arial"/>
          <w:color w:val="auto"/>
          <w:sz w:val="24"/>
        </w:rPr>
        <w:t xml:space="preserve">. </w:t>
      </w:r>
      <w:r w:rsidR="00377DCF">
        <w:rPr>
          <w:rFonts w:ascii="Arial" w:hAnsi="Arial" w:cs="Arial"/>
          <w:color w:val="auto"/>
          <w:sz w:val="24"/>
        </w:rPr>
        <w:t>For example, you might have three different extension questions and divide students into groups to work on them. In large classes it may work better to have students work in pairs.</w:t>
      </w:r>
    </w:p>
    <w:p w14:paraId="79349E04" w14:textId="12258DC6" w:rsidR="00F53EB2" w:rsidRDefault="00F53EB2" w:rsidP="00CF6249">
      <w:pPr>
        <w:pStyle w:val="ListParagraph"/>
        <w:numPr>
          <w:ilvl w:val="0"/>
          <w:numId w:val="32"/>
        </w:numPr>
        <w:spacing w:after="120" w:line="288" w:lineRule="auto"/>
        <w:ind w:left="720"/>
        <w:contextualSpacing w:val="0"/>
        <w:outlineLvl w:val="0"/>
        <w:rPr>
          <w:rFonts w:ascii="Arial" w:hAnsi="Arial" w:cs="Arial"/>
          <w:color w:val="auto"/>
          <w:sz w:val="24"/>
        </w:rPr>
      </w:pPr>
      <w:r>
        <w:rPr>
          <w:rFonts w:ascii="Arial" w:hAnsi="Arial" w:cs="Arial"/>
          <w:color w:val="auto"/>
          <w:sz w:val="24"/>
        </w:rPr>
        <w:t xml:space="preserve">Spend 10 minutes </w:t>
      </w:r>
      <w:r w:rsidR="00377DCF">
        <w:rPr>
          <w:rFonts w:ascii="Arial" w:hAnsi="Arial" w:cs="Arial"/>
          <w:color w:val="auto"/>
          <w:sz w:val="24"/>
        </w:rPr>
        <w:t xml:space="preserve">inviting students to share further ideas and </w:t>
      </w:r>
      <w:r>
        <w:rPr>
          <w:rFonts w:ascii="Arial" w:hAnsi="Arial" w:cs="Arial"/>
          <w:color w:val="auto"/>
          <w:sz w:val="24"/>
        </w:rPr>
        <w:t xml:space="preserve">synthesizing the collective insights from the </w:t>
      </w:r>
      <w:r w:rsidR="00EC1A9B">
        <w:rPr>
          <w:rFonts w:ascii="Arial" w:hAnsi="Arial" w:cs="Arial"/>
          <w:color w:val="auto"/>
          <w:sz w:val="24"/>
        </w:rPr>
        <w:t>discussion</w:t>
      </w:r>
      <w:r>
        <w:rPr>
          <w:rFonts w:ascii="Arial" w:hAnsi="Arial" w:cs="Arial"/>
          <w:color w:val="auto"/>
          <w:sz w:val="24"/>
        </w:rPr>
        <w:t xml:space="preserve">. </w:t>
      </w:r>
    </w:p>
    <w:p w14:paraId="075A28A3" w14:textId="0A1B48EE" w:rsidR="00377EA4" w:rsidRPr="007D147D" w:rsidRDefault="00377EA4" w:rsidP="00610A84">
      <w:pPr>
        <w:pStyle w:val="ListParagraph"/>
        <w:numPr>
          <w:ilvl w:val="0"/>
          <w:numId w:val="32"/>
        </w:numPr>
        <w:spacing w:line="288" w:lineRule="auto"/>
        <w:ind w:left="720"/>
        <w:contextualSpacing w:val="0"/>
        <w:outlineLvl w:val="0"/>
        <w:rPr>
          <w:rFonts w:ascii="Arial" w:hAnsi="Arial" w:cs="Arial"/>
          <w:color w:val="auto"/>
          <w:sz w:val="24"/>
        </w:rPr>
      </w:pPr>
      <w:r>
        <w:rPr>
          <w:rFonts w:ascii="Arial" w:hAnsi="Arial" w:cs="Arial"/>
          <w:color w:val="auto"/>
          <w:sz w:val="24"/>
        </w:rPr>
        <w:t>Read the blog post prompt and give students 10</w:t>
      </w:r>
      <w:r w:rsidR="000D2265">
        <w:rPr>
          <w:rFonts w:ascii="Arial" w:hAnsi="Arial" w:cs="Arial"/>
          <w:color w:val="auto"/>
          <w:sz w:val="24"/>
        </w:rPr>
        <w:t>-</w:t>
      </w:r>
      <w:r>
        <w:rPr>
          <w:rFonts w:ascii="Arial" w:hAnsi="Arial" w:cs="Arial"/>
          <w:color w:val="auto"/>
          <w:sz w:val="24"/>
        </w:rPr>
        <w:t>15 minutes to free-write or outline their response</w:t>
      </w:r>
      <w:r w:rsidR="00377DCF">
        <w:rPr>
          <w:rFonts w:ascii="Arial" w:hAnsi="Arial" w:cs="Arial"/>
          <w:color w:val="auto"/>
          <w:sz w:val="24"/>
        </w:rPr>
        <w:t xml:space="preserve"> before leaving class</w:t>
      </w:r>
      <w:r>
        <w:rPr>
          <w:rFonts w:ascii="Arial" w:hAnsi="Arial" w:cs="Arial"/>
          <w:color w:val="auto"/>
          <w:sz w:val="24"/>
        </w:rPr>
        <w:t>.</w:t>
      </w:r>
    </w:p>
    <w:p w14:paraId="2E7DEC48" w14:textId="3C1B9710" w:rsidR="00B2773C" w:rsidRPr="00CF6249" w:rsidRDefault="000865B1" w:rsidP="00CF6249">
      <w:pPr>
        <w:spacing w:before="240" w:after="240" w:line="288" w:lineRule="auto"/>
        <w:outlineLvl w:val="0"/>
        <w:rPr>
          <w:rFonts w:ascii="Georgia" w:eastAsia="Calibri" w:hAnsi="Georgia" w:cs="Arial"/>
          <w:b/>
          <w:color w:val="auto"/>
          <w:sz w:val="32"/>
          <w:szCs w:val="32"/>
        </w:rPr>
      </w:pPr>
      <w:r w:rsidRPr="00CF6249">
        <w:rPr>
          <w:rFonts w:ascii="Georgia" w:eastAsia="Calibri" w:hAnsi="Georgia" w:cs="Arial"/>
          <w:b/>
          <w:noProof/>
          <w:color w:val="auto"/>
          <w:sz w:val="32"/>
          <w:szCs w:val="32"/>
        </w:rPr>
        <w:t>Mu</w:t>
      </w:r>
      <w:r w:rsidR="00CF6249" w:rsidRPr="00CF6249">
        <w:rPr>
          <w:rFonts w:ascii="Georgia" w:eastAsia="Calibri" w:hAnsi="Georgia" w:cs="Arial"/>
          <w:b/>
          <w:noProof/>
          <w:color w:val="auto"/>
          <w:sz w:val="32"/>
          <w:szCs w:val="32"/>
        </w:rPr>
        <w:t>lt</w:t>
      </w:r>
      <w:r w:rsidRPr="00CF6249">
        <w:rPr>
          <w:rFonts w:ascii="Georgia" w:eastAsia="Calibri" w:hAnsi="Georgia" w:cs="Arial"/>
          <w:b/>
          <w:noProof/>
          <w:color w:val="auto"/>
          <w:sz w:val="32"/>
          <w:szCs w:val="32"/>
        </w:rPr>
        <w:t>imodal Writing Reflection</w:t>
      </w:r>
    </w:p>
    <w:p w14:paraId="2495AB5F" w14:textId="7F6AE4AA" w:rsidR="00CF6249" w:rsidRDefault="006729A9" w:rsidP="00712D81">
      <w:pPr>
        <w:shd w:val="clear" w:color="auto" w:fill="FFFFFF"/>
        <w:spacing w:before="240" w:after="240" w:line="288" w:lineRule="auto"/>
        <w:rPr>
          <w:rFonts w:ascii="Arial" w:hAnsi="Arial" w:cs="Arial"/>
          <w:color w:val="auto"/>
          <w:sz w:val="24"/>
        </w:rPr>
      </w:pPr>
      <w:r>
        <w:rPr>
          <w:rFonts w:ascii="Arial" w:hAnsi="Arial" w:cs="Arial"/>
          <w:color w:val="auto"/>
          <w:sz w:val="24"/>
        </w:rPr>
        <w:t>Here are two sample prompts to follow the class discussion o</w:t>
      </w:r>
      <w:r w:rsidR="00EC1A9B">
        <w:rPr>
          <w:rFonts w:ascii="Arial" w:hAnsi="Arial" w:cs="Arial"/>
          <w:color w:val="auto"/>
          <w:sz w:val="24"/>
        </w:rPr>
        <w:t>f the “</w:t>
      </w:r>
      <w:r w:rsidR="00EC1A9B" w:rsidRPr="00EC1A9B">
        <w:rPr>
          <w:rFonts w:ascii="Arial" w:hAnsi="Arial" w:cs="Arial"/>
          <w:color w:val="auto"/>
          <w:sz w:val="24"/>
        </w:rPr>
        <w:t>Centering Racial Equity in Equitable and Sustainable Development</w:t>
      </w:r>
      <w:r w:rsidR="00EC1A9B">
        <w:rPr>
          <w:rFonts w:ascii="Arial" w:hAnsi="Arial" w:cs="Arial"/>
          <w:color w:val="auto"/>
          <w:sz w:val="24"/>
        </w:rPr>
        <w:t xml:space="preserve">” </w:t>
      </w:r>
      <w:r w:rsidR="00EB0733">
        <w:rPr>
          <w:rFonts w:ascii="Arial" w:hAnsi="Arial" w:cs="Arial"/>
          <w:color w:val="auto"/>
          <w:sz w:val="24"/>
        </w:rPr>
        <w:t>video</w:t>
      </w:r>
      <w:r>
        <w:rPr>
          <w:rFonts w:ascii="Arial" w:hAnsi="Arial" w:cs="Arial"/>
          <w:i/>
          <w:color w:val="auto"/>
          <w:sz w:val="24"/>
        </w:rPr>
        <w:t>.</w:t>
      </w:r>
      <w:r w:rsidR="000865B1">
        <w:rPr>
          <w:rFonts w:ascii="Arial" w:hAnsi="Arial" w:cs="Arial"/>
          <w:color w:val="auto"/>
          <w:sz w:val="24"/>
        </w:rPr>
        <w:t xml:space="preserve"> Students should use one of these prompts to draft a multimodal writing reflection. </w:t>
      </w:r>
    </w:p>
    <w:p w14:paraId="1CDC13B6" w14:textId="3FC337B9" w:rsidR="00CF6249" w:rsidRPr="00CF6249" w:rsidRDefault="00CF6249" w:rsidP="00CF6249">
      <w:pPr>
        <w:shd w:val="clear" w:color="auto" w:fill="FFFFFF"/>
        <w:spacing w:before="240" w:after="240" w:line="288" w:lineRule="auto"/>
        <w:rPr>
          <w:rFonts w:ascii="Arial" w:hAnsi="Arial" w:cs="Arial"/>
          <w:color w:val="auto"/>
          <w:sz w:val="24"/>
        </w:rPr>
      </w:pPr>
      <w:r>
        <w:rPr>
          <w:rFonts w:ascii="Arial" w:hAnsi="Arial" w:cs="Arial"/>
          <w:color w:val="auto"/>
          <w:sz w:val="24"/>
        </w:rPr>
        <w:t>One way to do this is through a blog posting. You can c</w:t>
      </w:r>
      <w:r w:rsidRPr="00CF6249">
        <w:rPr>
          <w:rFonts w:ascii="Arial" w:hAnsi="Arial" w:cs="Arial"/>
          <w:color w:val="auto"/>
          <w:sz w:val="24"/>
        </w:rPr>
        <w:t xml:space="preserve">reate a WordPress blog site for the students’ multimedia posts by </w:t>
      </w:r>
      <w:r w:rsidR="00EB0733">
        <w:rPr>
          <w:rFonts w:ascii="Arial" w:hAnsi="Arial" w:cs="Arial"/>
          <w:color w:val="auto"/>
          <w:sz w:val="24"/>
        </w:rPr>
        <w:t xml:space="preserve">using </w:t>
      </w:r>
      <w:hyperlink r:id="rId28" w:history="1">
        <w:r w:rsidR="00EB0733" w:rsidRPr="00EB0733">
          <w:rPr>
            <w:rStyle w:val="Hyperlink"/>
            <w:rFonts w:ascii="Arial" w:hAnsi="Arial" w:cs="Arial"/>
            <w:sz w:val="24"/>
          </w:rPr>
          <w:t>Sites@GeorgiaTech</w:t>
        </w:r>
      </w:hyperlink>
      <w:r w:rsidRPr="00CF6249">
        <w:rPr>
          <w:rFonts w:ascii="Arial" w:hAnsi="Arial" w:cs="Arial"/>
          <w:color w:val="auto"/>
          <w:sz w:val="24"/>
        </w:rPr>
        <w:t xml:space="preserve">. Click </w:t>
      </w:r>
      <w:r w:rsidR="00EB0733">
        <w:rPr>
          <w:rFonts w:ascii="Arial" w:hAnsi="Arial" w:cs="Arial"/>
          <w:color w:val="auto"/>
          <w:sz w:val="24"/>
        </w:rPr>
        <w:t>the “Create a Website</w:t>
      </w:r>
      <w:r w:rsidRPr="00CF6249">
        <w:rPr>
          <w:rFonts w:ascii="Arial" w:hAnsi="Arial" w:cs="Arial"/>
          <w:color w:val="auto"/>
          <w:sz w:val="24"/>
        </w:rPr>
        <w:t xml:space="preserve">” option </w:t>
      </w:r>
      <w:r w:rsidR="00EB0733">
        <w:rPr>
          <w:rFonts w:ascii="Arial" w:hAnsi="Arial" w:cs="Arial"/>
          <w:color w:val="auto"/>
          <w:sz w:val="24"/>
        </w:rPr>
        <w:t>to the right, scroll down,</w:t>
      </w:r>
      <w:r w:rsidRPr="00CF6249">
        <w:rPr>
          <w:rFonts w:ascii="Arial" w:hAnsi="Arial" w:cs="Arial"/>
          <w:color w:val="auto"/>
          <w:sz w:val="24"/>
        </w:rPr>
        <w:t xml:space="preserve"> and click</w:t>
      </w:r>
      <w:r w:rsidR="00377DCF">
        <w:rPr>
          <w:rFonts w:ascii="Arial" w:hAnsi="Arial" w:cs="Arial"/>
          <w:color w:val="auto"/>
          <w:sz w:val="24"/>
        </w:rPr>
        <w:t xml:space="preserve"> on</w:t>
      </w:r>
      <w:r w:rsidRPr="00CF6249">
        <w:rPr>
          <w:rFonts w:ascii="Arial" w:hAnsi="Arial" w:cs="Arial"/>
          <w:color w:val="auto"/>
          <w:sz w:val="24"/>
        </w:rPr>
        <w:t xml:space="preserve"> “</w:t>
      </w:r>
      <w:r w:rsidR="00EB0733">
        <w:rPr>
          <w:rFonts w:ascii="Arial" w:hAnsi="Arial" w:cs="Arial"/>
          <w:color w:val="auto"/>
          <w:sz w:val="24"/>
        </w:rPr>
        <w:t>+Create a New Website</w:t>
      </w:r>
      <w:r w:rsidRPr="00CF6249">
        <w:rPr>
          <w:rFonts w:ascii="Arial" w:hAnsi="Arial" w:cs="Arial"/>
          <w:color w:val="auto"/>
          <w:sz w:val="24"/>
        </w:rPr>
        <w:t xml:space="preserve">.” </w:t>
      </w:r>
    </w:p>
    <w:p w14:paraId="41ECE96F" w14:textId="074E4515" w:rsidR="00CF6249" w:rsidRPr="00CF6249" w:rsidRDefault="00747EA3" w:rsidP="00CF6249">
      <w:pPr>
        <w:shd w:val="clear" w:color="auto" w:fill="FFFFFF"/>
        <w:spacing w:before="240" w:after="240" w:line="288" w:lineRule="auto"/>
        <w:rPr>
          <w:rFonts w:ascii="Arial" w:hAnsi="Arial" w:cs="Arial"/>
          <w:color w:val="auto"/>
          <w:sz w:val="24"/>
        </w:rPr>
      </w:pPr>
      <w:r>
        <w:rPr>
          <w:rFonts w:ascii="Arial" w:hAnsi="Arial" w:cs="Arial"/>
          <w:color w:val="auto"/>
          <w:sz w:val="24"/>
        </w:rPr>
        <w:t>Y</w:t>
      </w:r>
      <w:r w:rsidR="00CF6249" w:rsidRPr="00CF6249">
        <w:rPr>
          <w:rFonts w:ascii="Arial" w:hAnsi="Arial" w:cs="Arial"/>
          <w:color w:val="auto"/>
          <w:sz w:val="24"/>
        </w:rPr>
        <w:t xml:space="preserve">ou </w:t>
      </w:r>
      <w:r w:rsidR="00377DCF">
        <w:rPr>
          <w:rFonts w:ascii="Arial" w:hAnsi="Arial" w:cs="Arial"/>
          <w:color w:val="auto"/>
          <w:sz w:val="24"/>
        </w:rPr>
        <w:t>might</w:t>
      </w:r>
      <w:r w:rsidR="00377DCF" w:rsidRPr="00CF6249">
        <w:rPr>
          <w:rFonts w:ascii="Arial" w:hAnsi="Arial" w:cs="Arial"/>
          <w:color w:val="auto"/>
          <w:sz w:val="24"/>
        </w:rPr>
        <w:t xml:space="preserve"> </w:t>
      </w:r>
      <w:r>
        <w:rPr>
          <w:rFonts w:ascii="Arial" w:hAnsi="Arial" w:cs="Arial"/>
          <w:color w:val="auto"/>
          <w:sz w:val="24"/>
        </w:rPr>
        <w:t xml:space="preserve">also </w:t>
      </w:r>
      <w:r w:rsidR="00377DCF">
        <w:rPr>
          <w:rFonts w:ascii="Arial" w:hAnsi="Arial" w:cs="Arial"/>
          <w:color w:val="auto"/>
          <w:sz w:val="24"/>
        </w:rPr>
        <w:t>consider having</w:t>
      </w:r>
      <w:r w:rsidR="00377DCF" w:rsidRPr="00CF6249">
        <w:rPr>
          <w:rFonts w:ascii="Arial" w:hAnsi="Arial" w:cs="Arial"/>
          <w:color w:val="auto"/>
          <w:sz w:val="24"/>
        </w:rPr>
        <w:t xml:space="preserve"> </w:t>
      </w:r>
      <w:r w:rsidR="00CF6249" w:rsidRPr="00CF6249">
        <w:rPr>
          <w:rFonts w:ascii="Arial" w:hAnsi="Arial" w:cs="Arial"/>
          <w:color w:val="auto"/>
          <w:sz w:val="24"/>
        </w:rPr>
        <w:t xml:space="preserve">your students </w:t>
      </w:r>
      <w:r w:rsidR="00377DCF">
        <w:rPr>
          <w:rFonts w:ascii="Arial" w:hAnsi="Arial" w:cs="Arial"/>
          <w:color w:val="auto"/>
          <w:sz w:val="24"/>
        </w:rPr>
        <w:t>create</w:t>
      </w:r>
      <w:r w:rsidR="00377DCF" w:rsidRPr="00CF6249">
        <w:rPr>
          <w:rFonts w:ascii="Arial" w:hAnsi="Arial" w:cs="Arial"/>
          <w:color w:val="auto"/>
          <w:sz w:val="24"/>
        </w:rPr>
        <w:t xml:space="preserve"> </w:t>
      </w:r>
      <w:r w:rsidR="00CF6249" w:rsidRPr="00CF6249">
        <w:rPr>
          <w:rFonts w:ascii="Arial" w:hAnsi="Arial" w:cs="Arial"/>
          <w:color w:val="auto"/>
          <w:sz w:val="24"/>
        </w:rPr>
        <w:t>a multimedia essay by embedding screen shot</w:t>
      </w:r>
      <w:r w:rsidR="000D2265">
        <w:rPr>
          <w:rFonts w:ascii="Arial" w:hAnsi="Arial" w:cs="Arial"/>
          <w:color w:val="auto"/>
          <w:sz w:val="24"/>
        </w:rPr>
        <w:t>s</w:t>
      </w:r>
      <w:r w:rsidR="00CF6249" w:rsidRPr="00CF6249">
        <w:rPr>
          <w:rFonts w:ascii="Arial" w:hAnsi="Arial" w:cs="Arial"/>
          <w:color w:val="auto"/>
          <w:sz w:val="24"/>
        </w:rPr>
        <w:t xml:space="preserve"> from the film in a traditional word-processing software document (Word, Pages, etc.). </w:t>
      </w:r>
      <w:r w:rsidR="00377DCF">
        <w:rPr>
          <w:rFonts w:ascii="Arial" w:hAnsi="Arial" w:cs="Arial"/>
          <w:color w:val="auto"/>
          <w:sz w:val="24"/>
        </w:rPr>
        <w:t>Ask</w:t>
      </w:r>
      <w:r w:rsidR="00377DCF" w:rsidRPr="00CF6249">
        <w:rPr>
          <w:rFonts w:ascii="Arial" w:hAnsi="Arial" w:cs="Arial"/>
          <w:color w:val="auto"/>
          <w:sz w:val="24"/>
        </w:rPr>
        <w:t xml:space="preserve"> </w:t>
      </w:r>
      <w:r w:rsidR="00CF6249" w:rsidRPr="00CF6249">
        <w:rPr>
          <w:rFonts w:ascii="Arial" w:hAnsi="Arial" w:cs="Arial"/>
          <w:color w:val="auto"/>
          <w:sz w:val="24"/>
        </w:rPr>
        <w:t xml:space="preserve">students to include a brief explanatory caption </w:t>
      </w:r>
      <w:r w:rsidR="000D2265">
        <w:rPr>
          <w:rFonts w:ascii="Arial" w:hAnsi="Arial" w:cs="Arial"/>
          <w:color w:val="auto"/>
          <w:sz w:val="24"/>
        </w:rPr>
        <w:t xml:space="preserve">for any </w:t>
      </w:r>
      <w:r w:rsidR="00CF6249" w:rsidRPr="00CF6249">
        <w:rPr>
          <w:rFonts w:ascii="Arial" w:hAnsi="Arial" w:cs="Arial"/>
          <w:color w:val="auto"/>
          <w:sz w:val="24"/>
        </w:rPr>
        <w:t>screenshot</w:t>
      </w:r>
      <w:r w:rsidR="000D2265">
        <w:rPr>
          <w:rFonts w:ascii="Arial" w:hAnsi="Arial" w:cs="Arial"/>
          <w:color w:val="auto"/>
          <w:sz w:val="24"/>
        </w:rPr>
        <w:t>s</w:t>
      </w:r>
      <w:r w:rsidR="00CF6249" w:rsidRPr="00CF6249">
        <w:rPr>
          <w:rFonts w:ascii="Arial" w:hAnsi="Arial" w:cs="Arial"/>
          <w:color w:val="auto"/>
          <w:sz w:val="24"/>
        </w:rPr>
        <w:t>.</w:t>
      </w:r>
    </w:p>
    <w:p w14:paraId="061D8149" w14:textId="77777777" w:rsidR="00610A84" w:rsidRDefault="00610A84" w:rsidP="00712D81">
      <w:pPr>
        <w:shd w:val="clear" w:color="auto" w:fill="FFFFFF"/>
        <w:spacing w:before="240" w:after="240" w:line="288" w:lineRule="auto"/>
        <w:rPr>
          <w:rFonts w:ascii="Georgia" w:hAnsi="Georgia" w:cs="Arial"/>
          <w:b/>
          <w:color w:val="auto"/>
          <w:sz w:val="28"/>
          <w:szCs w:val="28"/>
        </w:rPr>
      </w:pPr>
      <w:r>
        <w:rPr>
          <w:rFonts w:ascii="Georgia" w:hAnsi="Georgia" w:cs="Arial"/>
          <w:b/>
          <w:color w:val="auto"/>
          <w:sz w:val="28"/>
          <w:szCs w:val="28"/>
        </w:rPr>
        <w:br w:type="page"/>
      </w:r>
    </w:p>
    <w:p w14:paraId="5CA33A1D" w14:textId="503115C8" w:rsidR="00434734" w:rsidRPr="00CF6249" w:rsidRDefault="00434734" w:rsidP="00712D81">
      <w:pPr>
        <w:shd w:val="clear" w:color="auto" w:fill="FFFFFF"/>
        <w:spacing w:before="240" w:after="240" w:line="288" w:lineRule="auto"/>
        <w:rPr>
          <w:rFonts w:ascii="Georgia" w:hAnsi="Georgia" w:cs="Arial"/>
          <w:b/>
          <w:color w:val="auto"/>
          <w:sz w:val="28"/>
          <w:szCs w:val="28"/>
        </w:rPr>
      </w:pPr>
      <w:r w:rsidRPr="00CF6249">
        <w:rPr>
          <w:rFonts w:ascii="Georgia" w:hAnsi="Georgia" w:cs="Arial"/>
          <w:b/>
          <w:color w:val="auto"/>
          <w:sz w:val="28"/>
          <w:szCs w:val="28"/>
        </w:rPr>
        <w:t>Sample Prompt A</w:t>
      </w:r>
    </w:p>
    <w:p w14:paraId="7CF94BB7" w14:textId="7B825A63" w:rsidR="00434734" w:rsidRPr="00434734" w:rsidRDefault="006729A9" w:rsidP="000865B1">
      <w:pPr>
        <w:shd w:val="clear" w:color="auto" w:fill="FFFFFF"/>
        <w:spacing w:after="120" w:line="288" w:lineRule="auto"/>
        <w:rPr>
          <w:rFonts w:ascii="Arial" w:hAnsi="Arial" w:cs="Arial"/>
          <w:color w:val="auto"/>
          <w:sz w:val="24"/>
        </w:rPr>
      </w:pPr>
      <w:r>
        <w:rPr>
          <w:rFonts w:ascii="Arial" w:hAnsi="Arial" w:cs="Arial"/>
          <w:color w:val="auto"/>
          <w:sz w:val="24"/>
        </w:rPr>
        <w:t xml:space="preserve">You have now watched </w:t>
      </w:r>
      <w:r w:rsidR="00EB0733">
        <w:rPr>
          <w:rFonts w:ascii="Arial" w:hAnsi="Arial" w:cs="Arial"/>
          <w:color w:val="auto"/>
          <w:sz w:val="24"/>
        </w:rPr>
        <w:t>SLS’ “</w:t>
      </w:r>
      <w:r w:rsidR="00EB0733" w:rsidRPr="00EB0733">
        <w:rPr>
          <w:rFonts w:ascii="Arial" w:hAnsi="Arial" w:cs="Arial"/>
          <w:color w:val="auto"/>
          <w:sz w:val="24"/>
        </w:rPr>
        <w:t>Centering Racial Equity in Equitable and Sustainable Development</w:t>
      </w:r>
      <w:r w:rsidR="00EB0733">
        <w:rPr>
          <w:rFonts w:ascii="Arial" w:hAnsi="Arial" w:cs="Arial"/>
          <w:color w:val="auto"/>
          <w:sz w:val="24"/>
        </w:rPr>
        <w:t>” panel event</w:t>
      </w:r>
      <w:r w:rsidR="003D41B3">
        <w:rPr>
          <w:rFonts w:ascii="Arial" w:hAnsi="Arial" w:cs="Arial"/>
          <w:color w:val="auto"/>
          <w:sz w:val="24"/>
        </w:rPr>
        <w:t>. In class you have considered and discussed several</w:t>
      </w:r>
      <w:r w:rsidR="00610A84">
        <w:rPr>
          <w:rFonts w:ascii="Arial" w:hAnsi="Arial" w:cs="Arial"/>
          <w:color w:val="auto"/>
          <w:sz w:val="24"/>
        </w:rPr>
        <w:t xml:space="preserve"> </w:t>
      </w:r>
      <w:r w:rsidR="003D41B3">
        <w:rPr>
          <w:rFonts w:ascii="Arial" w:hAnsi="Arial" w:cs="Arial"/>
          <w:color w:val="auto"/>
          <w:sz w:val="24"/>
        </w:rPr>
        <w:t xml:space="preserve">questions about </w:t>
      </w:r>
      <w:r w:rsidR="00EB0733">
        <w:rPr>
          <w:rFonts w:ascii="Arial" w:hAnsi="Arial" w:cs="Arial"/>
          <w:color w:val="auto"/>
          <w:sz w:val="24"/>
        </w:rPr>
        <w:t>racial equity and how it can be a guiding principle in building sustainable communities</w:t>
      </w:r>
      <w:r w:rsidR="003D41B3">
        <w:rPr>
          <w:rFonts w:ascii="Arial" w:hAnsi="Arial" w:cs="Arial"/>
          <w:color w:val="auto"/>
          <w:sz w:val="24"/>
        </w:rPr>
        <w:t>.</w:t>
      </w:r>
    </w:p>
    <w:p w14:paraId="179AA589" w14:textId="58FFD76C" w:rsidR="00434734" w:rsidRDefault="003D41B3" w:rsidP="000865B1">
      <w:pPr>
        <w:shd w:val="clear" w:color="auto" w:fill="FFFFFF"/>
        <w:spacing w:after="120" w:line="288" w:lineRule="auto"/>
        <w:rPr>
          <w:rFonts w:ascii="Arial" w:hAnsi="Arial" w:cs="Arial"/>
          <w:color w:val="auto"/>
          <w:sz w:val="24"/>
        </w:rPr>
      </w:pPr>
      <w:r>
        <w:rPr>
          <w:rFonts w:ascii="Arial" w:hAnsi="Arial" w:cs="Arial"/>
          <w:color w:val="auto"/>
          <w:sz w:val="24"/>
        </w:rPr>
        <w:t xml:space="preserve">Write a </w:t>
      </w:r>
      <w:r w:rsidR="00434734" w:rsidRPr="00434734">
        <w:rPr>
          <w:rFonts w:ascii="Arial" w:hAnsi="Arial" w:cs="Arial"/>
          <w:color w:val="auto"/>
          <w:sz w:val="24"/>
        </w:rPr>
        <w:t>300-word blog post about how you have revised or refined</w:t>
      </w:r>
      <w:r>
        <w:rPr>
          <w:rFonts w:ascii="Arial" w:hAnsi="Arial" w:cs="Arial"/>
          <w:color w:val="auto"/>
          <w:sz w:val="24"/>
        </w:rPr>
        <w:t xml:space="preserve"> your</w:t>
      </w:r>
      <w:r w:rsidR="00EB0733">
        <w:rPr>
          <w:rFonts w:ascii="Arial" w:hAnsi="Arial" w:cs="Arial"/>
          <w:color w:val="auto"/>
          <w:sz w:val="24"/>
        </w:rPr>
        <w:t xml:space="preserve"> understanding of racial</w:t>
      </w:r>
      <w:r>
        <w:rPr>
          <w:rFonts w:ascii="Arial" w:hAnsi="Arial" w:cs="Arial"/>
          <w:color w:val="auto"/>
          <w:sz w:val="24"/>
        </w:rPr>
        <w:t xml:space="preserve"> equity </w:t>
      </w:r>
      <w:r w:rsidR="0058719C">
        <w:rPr>
          <w:rFonts w:ascii="Arial" w:hAnsi="Arial" w:cs="Arial"/>
          <w:color w:val="auto"/>
          <w:sz w:val="24"/>
        </w:rPr>
        <w:t xml:space="preserve">and its relationship to sustainable development, </w:t>
      </w:r>
      <w:r>
        <w:rPr>
          <w:rFonts w:ascii="Arial" w:hAnsi="Arial" w:cs="Arial"/>
          <w:color w:val="auto"/>
          <w:sz w:val="24"/>
        </w:rPr>
        <w:t xml:space="preserve">based on the </w:t>
      </w:r>
      <w:r w:rsidR="00EB0733">
        <w:rPr>
          <w:rFonts w:ascii="Arial" w:hAnsi="Arial" w:cs="Arial"/>
          <w:color w:val="auto"/>
          <w:sz w:val="24"/>
        </w:rPr>
        <w:t xml:space="preserve">contributions of </w:t>
      </w:r>
      <w:r w:rsidR="00EB0733" w:rsidRPr="00EB0733">
        <w:rPr>
          <w:rFonts w:ascii="Arial" w:hAnsi="Arial" w:cs="Arial"/>
          <w:color w:val="auto"/>
          <w:sz w:val="24"/>
        </w:rPr>
        <w:t>Nicole Moore, Odetta MacLeish-White</w:t>
      </w:r>
      <w:r w:rsidR="00EB0733">
        <w:rPr>
          <w:rFonts w:ascii="Arial" w:hAnsi="Arial" w:cs="Arial"/>
          <w:color w:val="auto"/>
          <w:sz w:val="24"/>
        </w:rPr>
        <w:t>,</w:t>
      </w:r>
      <w:r w:rsidR="00EB0733" w:rsidRPr="00EB0733">
        <w:rPr>
          <w:rFonts w:ascii="Arial" w:hAnsi="Arial" w:cs="Arial"/>
          <w:color w:val="auto"/>
          <w:sz w:val="24"/>
        </w:rPr>
        <w:t xml:space="preserve"> and Carol Hunter</w:t>
      </w:r>
      <w:r>
        <w:rPr>
          <w:rFonts w:ascii="Arial" w:hAnsi="Arial" w:cs="Arial"/>
          <w:color w:val="auto"/>
          <w:sz w:val="24"/>
        </w:rPr>
        <w:t>. Review the</w:t>
      </w:r>
      <w:r w:rsidR="00EB0733">
        <w:rPr>
          <w:rFonts w:ascii="Arial" w:hAnsi="Arial" w:cs="Arial"/>
          <w:color w:val="auto"/>
          <w:sz w:val="24"/>
        </w:rPr>
        <w:t xml:space="preserve"> video</w:t>
      </w:r>
      <w:r>
        <w:rPr>
          <w:rFonts w:ascii="Arial" w:hAnsi="Arial" w:cs="Arial"/>
          <w:color w:val="auto"/>
          <w:sz w:val="24"/>
        </w:rPr>
        <w:t xml:space="preserve">, </w:t>
      </w:r>
      <w:r w:rsidR="00377DCF">
        <w:rPr>
          <w:rFonts w:ascii="Arial" w:hAnsi="Arial" w:cs="Arial"/>
          <w:color w:val="auto"/>
          <w:sz w:val="24"/>
        </w:rPr>
        <w:t>noting</w:t>
      </w:r>
      <w:r>
        <w:rPr>
          <w:rFonts w:ascii="Arial" w:hAnsi="Arial" w:cs="Arial"/>
          <w:color w:val="auto"/>
          <w:sz w:val="24"/>
        </w:rPr>
        <w:t xml:space="preserve"> relevant and exemplary quotes </w:t>
      </w:r>
      <w:r w:rsidRPr="00434734">
        <w:rPr>
          <w:rFonts w:ascii="Arial" w:hAnsi="Arial" w:cs="Arial"/>
          <w:color w:val="auto"/>
          <w:sz w:val="24"/>
        </w:rPr>
        <w:t xml:space="preserve">that </w:t>
      </w:r>
      <w:r>
        <w:rPr>
          <w:rFonts w:ascii="Arial" w:hAnsi="Arial" w:cs="Arial"/>
          <w:color w:val="auto"/>
          <w:sz w:val="24"/>
        </w:rPr>
        <w:t xml:space="preserve">justify, or warrant, your revised definition. </w:t>
      </w:r>
      <w:r w:rsidR="00434734" w:rsidRPr="00434734">
        <w:rPr>
          <w:rFonts w:ascii="Arial" w:hAnsi="Arial" w:cs="Arial"/>
          <w:color w:val="auto"/>
          <w:sz w:val="24"/>
        </w:rPr>
        <w:t xml:space="preserve">Incorporate and attribute </w:t>
      </w:r>
      <w:r>
        <w:rPr>
          <w:rFonts w:ascii="Arial" w:hAnsi="Arial" w:cs="Arial"/>
          <w:color w:val="auto"/>
          <w:sz w:val="24"/>
        </w:rPr>
        <w:t xml:space="preserve">the most </w:t>
      </w:r>
      <w:r w:rsidR="00434734" w:rsidRPr="00434734">
        <w:rPr>
          <w:rFonts w:ascii="Arial" w:hAnsi="Arial" w:cs="Arial"/>
          <w:color w:val="auto"/>
          <w:sz w:val="24"/>
        </w:rPr>
        <w:t>relevant quotations</w:t>
      </w:r>
      <w:r>
        <w:rPr>
          <w:rFonts w:ascii="Arial" w:hAnsi="Arial" w:cs="Arial"/>
          <w:color w:val="auto"/>
          <w:sz w:val="24"/>
        </w:rPr>
        <w:t xml:space="preserve"> into your blog post.</w:t>
      </w:r>
    </w:p>
    <w:p w14:paraId="009EDEB4" w14:textId="543063BC" w:rsidR="0058377C" w:rsidRPr="00434734" w:rsidRDefault="00434734" w:rsidP="000865B1">
      <w:pPr>
        <w:pStyle w:val="NormalWeb"/>
        <w:shd w:val="clear" w:color="auto" w:fill="FFFFFF"/>
        <w:spacing w:before="0" w:beforeAutospacing="0" w:after="120" w:afterAutospacing="0" w:line="288" w:lineRule="auto"/>
        <w:textAlignment w:val="baseline"/>
        <w:rPr>
          <w:rFonts w:ascii="Arial" w:hAnsi="Arial" w:cs="Arial"/>
        </w:rPr>
      </w:pPr>
      <w:r w:rsidRPr="00434734">
        <w:rPr>
          <w:rFonts w:ascii="Arial" w:hAnsi="Arial" w:cs="Arial"/>
        </w:rPr>
        <w:t xml:space="preserve">You must have a clear claim about how </w:t>
      </w:r>
      <w:r w:rsidR="001E24A6">
        <w:rPr>
          <w:rFonts w:ascii="Arial" w:hAnsi="Arial" w:cs="Arial"/>
        </w:rPr>
        <w:t xml:space="preserve">this </w:t>
      </w:r>
      <w:r w:rsidR="00EB0733">
        <w:rPr>
          <w:rFonts w:ascii="Arial" w:hAnsi="Arial" w:cs="Arial"/>
        </w:rPr>
        <w:t>video</w:t>
      </w:r>
      <w:r w:rsidR="001E24A6">
        <w:rPr>
          <w:rFonts w:ascii="Arial" w:hAnsi="Arial" w:cs="Arial"/>
        </w:rPr>
        <w:t xml:space="preserve"> has revised or refined </w:t>
      </w:r>
      <w:r w:rsidRPr="00434734">
        <w:rPr>
          <w:rFonts w:ascii="Arial" w:hAnsi="Arial" w:cs="Arial"/>
        </w:rPr>
        <w:t xml:space="preserve">your understanding of </w:t>
      </w:r>
      <w:r w:rsidR="00EB0733">
        <w:rPr>
          <w:rFonts w:ascii="Arial" w:hAnsi="Arial" w:cs="Arial"/>
        </w:rPr>
        <w:t xml:space="preserve">racial </w:t>
      </w:r>
      <w:r w:rsidRPr="00434734">
        <w:rPr>
          <w:rFonts w:ascii="Arial" w:hAnsi="Arial" w:cs="Arial"/>
        </w:rPr>
        <w:t>equity, as well</w:t>
      </w:r>
      <w:r w:rsidR="003D41B3">
        <w:rPr>
          <w:rFonts w:ascii="Arial" w:hAnsi="Arial" w:cs="Arial"/>
        </w:rPr>
        <w:t xml:space="preserve"> as relevant citations from </w:t>
      </w:r>
      <w:r w:rsidRPr="00434734">
        <w:rPr>
          <w:rFonts w:ascii="Arial" w:hAnsi="Arial" w:cs="Arial"/>
        </w:rPr>
        <w:t xml:space="preserve">the </w:t>
      </w:r>
      <w:r w:rsidR="00EB0733">
        <w:rPr>
          <w:rFonts w:ascii="Arial" w:hAnsi="Arial" w:cs="Arial"/>
        </w:rPr>
        <w:t>speakers</w:t>
      </w:r>
      <w:r w:rsidRPr="00434734">
        <w:rPr>
          <w:rFonts w:ascii="Arial" w:hAnsi="Arial" w:cs="Arial"/>
        </w:rPr>
        <w:t xml:space="preserve">. </w:t>
      </w:r>
      <w:r w:rsidR="003D41B3">
        <w:rPr>
          <w:rFonts w:ascii="Arial" w:hAnsi="Arial" w:cs="Arial"/>
        </w:rPr>
        <w:t>Include a screen shot with an explanatory caption in your post.</w:t>
      </w:r>
    </w:p>
    <w:p w14:paraId="322ED702" w14:textId="49FB4131" w:rsidR="00434734" w:rsidRPr="00434734" w:rsidRDefault="00434734" w:rsidP="00CF6249">
      <w:pPr>
        <w:shd w:val="clear" w:color="auto" w:fill="FFFFFF"/>
        <w:spacing w:before="240" w:after="240" w:line="288" w:lineRule="auto"/>
        <w:rPr>
          <w:rFonts w:ascii="Arial" w:hAnsi="Arial" w:cs="Arial"/>
          <w:b/>
        </w:rPr>
      </w:pPr>
      <w:r w:rsidRPr="00CF6249">
        <w:rPr>
          <w:rFonts w:ascii="Georgia" w:hAnsi="Georgia" w:cs="Arial"/>
          <w:b/>
          <w:color w:val="auto"/>
          <w:sz w:val="28"/>
          <w:szCs w:val="28"/>
        </w:rPr>
        <w:t>Sample Prompt B</w:t>
      </w:r>
    </w:p>
    <w:p w14:paraId="6AE90A7F" w14:textId="37ABC82F" w:rsidR="004E06DF" w:rsidRPr="00434734" w:rsidRDefault="00EB0733" w:rsidP="000865B1">
      <w:pPr>
        <w:pStyle w:val="NormalWeb"/>
        <w:shd w:val="clear" w:color="auto" w:fill="FFFFFF"/>
        <w:spacing w:before="0" w:beforeAutospacing="0" w:after="120" w:afterAutospacing="0" w:line="288" w:lineRule="auto"/>
        <w:textAlignment w:val="baseline"/>
        <w:rPr>
          <w:rFonts w:ascii="Arial" w:hAnsi="Arial" w:cs="Arial"/>
        </w:rPr>
      </w:pPr>
      <w:r>
        <w:rPr>
          <w:rFonts w:ascii="Arial" w:hAnsi="Arial" w:cs="Arial"/>
        </w:rPr>
        <w:t>You have now watched SLS’ “</w:t>
      </w:r>
      <w:r w:rsidRPr="00EB0733">
        <w:rPr>
          <w:rFonts w:ascii="Arial" w:hAnsi="Arial" w:cs="Arial"/>
        </w:rPr>
        <w:t>Centering Racial Equity in Equitable and Sustainable Development</w:t>
      </w:r>
      <w:r>
        <w:rPr>
          <w:rFonts w:ascii="Arial" w:hAnsi="Arial" w:cs="Arial"/>
        </w:rPr>
        <w:t>” panel event</w:t>
      </w:r>
      <w:r w:rsidR="00C725A8">
        <w:rPr>
          <w:rFonts w:ascii="Arial" w:hAnsi="Arial" w:cs="Arial"/>
        </w:rPr>
        <w:t xml:space="preserve">. In class </w:t>
      </w:r>
      <w:r w:rsidR="0058719C">
        <w:rPr>
          <w:rFonts w:ascii="Arial" w:hAnsi="Arial" w:cs="Arial"/>
        </w:rPr>
        <w:t>we</w:t>
      </w:r>
      <w:r w:rsidR="00C725A8">
        <w:rPr>
          <w:rFonts w:ascii="Arial" w:hAnsi="Arial" w:cs="Arial"/>
        </w:rPr>
        <w:t xml:space="preserve"> have considered and discussed several quest</w:t>
      </w:r>
      <w:r w:rsidR="009375EB">
        <w:rPr>
          <w:rFonts w:ascii="Arial" w:hAnsi="Arial" w:cs="Arial"/>
        </w:rPr>
        <w:t xml:space="preserve">ions about </w:t>
      </w:r>
      <w:r>
        <w:rPr>
          <w:rFonts w:ascii="Arial" w:hAnsi="Arial" w:cs="Arial"/>
        </w:rPr>
        <w:t>racial equity and how it can be a guiding principle in building sustainable communities.</w:t>
      </w:r>
    </w:p>
    <w:p w14:paraId="75C4170C" w14:textId="1D83E8B2" w:rsidR="00603FF7" w:rsidRDefault="00C725A8" w:rsidP="000865B1">
      <w:pPr>
        <w:pStyle w:val="NormalWeb"/>
        <w:shd w:val="clear" w:color="auto" w:fill="FFFFFF"/>
        <w:spacing w:before="0" w:beforeAutospacing="0" w:after="120" w:afterAutospacing="0" w:line="288" w:lineRule="auto"/>
        <w:textAlignment w:val="baseline"/>
        <w:rPr>
          <w:rFonts w:ascii="Arial" w:hAnsi="Arial" w:cs="Arial"/>
        </w:rPr>
      </w:pPr>
      <w:r>
        <w:rPr>
          <w:rFonts w:ascii="Arial" w:hAnsi="Arial" w:cs="Arial"/>
        </w:rPr>
        <w:t xml:space="preserve">Now write a </w:t>
      </w:r>
      <w:r w:rsidR="004E06DF" w:rsidRPr="00434734">
        <w:rPr>
          <w:rFonts w:ascii="Arial" w:hAnsi="Arial" w:cs="Arial"/>
        </w:rPr>
        <w:t>300-word blog post in which you assert an</w:t>
      </w:r>
      <w:r>
        <w:rPr>
          <w:rFonts w:ascii="Arial" w:hAnsi="Arial" w:cs="Arial"/>
        </w:rPr>
        <w:t xml:space="preserve">d develop a claim that answers the following question: </w:t>
      </w:r>
      <w:r w:rsidR="00EB0733">
        <w:rPr>
          <w:rFonts w:ascii="Arial" w:hAnsi="Arial" w:cs="Arial"/>
        </w:rPr>
        <w:t>How can the speakers’ definition</w:t>
      </w:r>
      <w:r w:rsidR="00377DCF">
        <w:rPr>
          <w:rFonts w:ascii="Arial" w:hAnsi="Arial" w:cs="Arial"/>
        </w:rPr>
        <w:t>s</w:t>
      </w:r>
      <w:r w:rsidR="00EB0733">
        <w:rPr>
          <w:rFonts w:ascii="Arial" w:hAnsi="Arial" w:cs="Arial"/>
        </w:rPr>
        <w:t xml:space="preserve"> of racial equity guide work with and within communities to dismantle systems of oppression</w:t>
      </w:r>
      <w:r w:rsidR="0058719C">
        <w:rPr>
          <w:rFonts w:ascii="Arial" w:hAnsi="Arial" w:cs="Arial"/>
        </w:rPr>
        <w:t xml:space="preserve"> and build sustainable communities</w:t>
      </w:r>
      <w:r w:rsidR="00EB0733">
        <w:rPr>
          <w:rFonts w:ascii="Arial" w:hAnsi="Arial" w:cs="Arial"/>
        </w:rPr>
        <w:t xml:space="preserve">? </w:t>
      </w:r>
      <w:r w:rsidR="00377DCF">
        <w:rPr>
          <w:rFonts w:ascii="Arial" w:hAnsi="Arial" w:cs="Arial"/>
        </w:rPr>
        <w:t xml:space="preserve">Your response may </w:t>
      </w:r>
      <w:r w:rsidR="00EB0733">
        <w:rPr>
          <w:rFonts w:ascii="Arial" w:hAnsi="Arial" w:cs="Arial"/>
        </w:rPr>
        <w:t>incorporate discussion of the work that the panelists and their organizations are engaged in as well as the panelists’ guidelines for respectfully and thoughtfully partnering with communities as an outsider.</w:t>
      </w:r>
      <w:r w:rsidR="004E06DF" w:rsidRPr="00434734">
        <w:rPr>
          <w:rFonts w:ascii="Arial" w:hAnsi="Arial" w:cs="Arial"/>
        </w:rPr>
        <w:t xml:space="preserve"> </w:t>
      </w:r>
    </w:p>
    <w:p w14:paraId="446BB047" w14:textId="728428A8" w:rsidR="00603FF7" w:rsidRDefault="004E06DF" w:rsidP="000865B1">
      <w:pPr>
        <w:pStyle w:val="NormalWeb"/>
        <w:numPr>
          <w:ilvl w:val="0"/>
          <w:numId w:val="34"/>
        </w:numPr>
        <w:shd w:val="clear" w:color="auto" w:fill="FFFFFF"/>
        <w:spacing w:before="0" w:beforeAutospacing="0" w:after="120" w:afterAutospacing="0" w:line="288" w:lineRule="auto"/>
        <w:textAlignment w:val="baseline"/>
        <w:rPr>
          <w:rFonts w:ascii="Arial" w:hAnsi="Arial" w:cs="Arial"/>
        </w:rPr>
      </w:pPr>
      <w:r w:rsidRPr="00434734">
        <w:rPr>
          <w:rFonts w:ascii="Arial" w:hAnsi="Arial" w:cs="Arial"/>
        </w:rPr>
        <w:t>You</w:t>
      </w:r>
      <w:r w:rsidR="00603FF7">
        <w:rPr>
          <w:rFonts w:ascii="Arial" w:hAnsi="Arial" w:cs="Arial"/>
        </w:rPr>
        <w:t>r argument must incorporate your interpretation of</w:t>
      </w:r>
      <w:r w:rsidRPr="00434734">
        <w:rPr>
          <w:rFonts w:ascii="Arial" w:hAnsi="Arial" w:cs="Arial"/>
        </w:rPr>
        <w:t xml:space="preserve"> the</w:t>
      </w:r>
      <w:r w:rsidR="00603FF7" w:rsidRPr="00434734">
        <w:rPr>
          <w:rFonts w:ascii="Arial" w:hAnsi="Arial" w:cs="Arial"/>
        </w:rPr>
        <w:t xml:space="preserve"> </w:t>
      </w:r>
      <w:r w:rsidR="00EB0733">
        <w:rPr>
          <w:rFonts w:ascii="Arial" w:hAnsi="Arial" w:cs="Arial"/>
        </w:rPr>
        <w:t>panelists’ conception of racial</w:t>
      </w:r>
      <w:r w:rsidR="00603FF7" w:rsidRPr="00434734">
        <w:rPr>
          <w:rFonts w:ascii="Arial" w:hAnsi="Arial" w:cs="Arial"/>
        </w:rPr>
        <w:t xml:space="preserve"> equity</w:t>
      </w:r>
      <w:r w:rsidRPr="00434734">
        <w:rPr>
          <w:rFonts w:ascii="Arial" w:hAnsi="Arial" w:cs="Arial"/>
        </w:rPr>
        <w:t xml:space="preserve"> somewhere in your post. </w:t>
      </w:r>
    </w:p>
    <w:p w14:paraId="277EBD6D" w14:textId="0FE81039" w:rsidR="004E06DF" w:rsidRPr="00434734" w:rsidRDefault="004E06DF" w:rsidP="000865B1">
      <w:pPr>
        <w:pStyle w:val="NormalWeb"/>
        <w:numPr>
          <w:ilvl w:val="0"/>
          <w:numId w:val="34"/>
        </w:numPr>
        <w:shd w:val="clear" w:color="auto" w:fill="FFFFFF"/>
        <w:spacing w:before="0" w:beforeAutospacing="0" w:after="120" w:afterAutospacing="0" w:line="288" w:lineRule="auto"/>
        <w:textAlignment w:val="baseline"/>
        <w:rPr>
          <w:rFonts w:ascii="Arial" w:hAnsi="Arial" w:cs="Arial"/>
        </w:rPr>
      </w:pPr>
      <w:r w:rsidRPr="00434734">
        <w:rPr>
          <w:rFonts w:ascii="Arial" w:hAnsi="Arial" w:cs="Arial"/>
        </w:rPr>
        <w:t>Support your claim with at least one</w:t>
      </w:r>
      <w:r w:rsidR="00603FF7">
        <w:rPr>
          <w:rFonts w:ascii="Arial" w:hAnsi="Arial" w:cs="Arial"/>
        </w:rPr>
        <w:t xml:space="preserve"> direct</w:t>
      </w:r>
      <w:r w:rsidRPr="00434734">
        <w:rPr>
          <w:rFonts w:ascii="Arial" w:hAnsi="Arial" w:cs="Arial"/>
        </w:rPr>
        <w:t xml:space="preserve"> citation (quote</w:t>
      </w:r>
      <w:r w:rsidR="00603FF7">
        <w:rPr>
          <w:rFonts w:ascii="Arial" w:hAnsi="Arial" w:cs="Arial"/>
        </w:rPr>
        <w:t>d passage</w:t>
      </w:r>
      <w:r w:rsidRPr="00434734">
        <w:rPr>
          <w:rFonts w:ascii="Arial" w:hAnsi="Arial" w:cs="Arial"/>
        </w:rPr>
        <w:t>) from</w:t>
      </w:r>
      <w:r w:rsidR="00603FF7">
        <w:rPr>
          <w:rStyle w:val="Emphasis"/>
          <w:rFonts w:ascii="Arial" w:hAnsi="Arial" w:cs="Arial"/>
          <w:bdr w:val="none" w:sz="0" w:space="0" w:color="auto" w:frame="1"/>
        </w:rPr>
        <w:t xml:space="preserve"> </w:t>
      </w:r>
      <w:r w:rsidR="00603FF7">
        <w:rPr>
          <w:rStyle w:val="Emphasis"/>
          <w:rFonts w:ascii="Arial" w:hAnsi="Arial" w:cs="Arial"/>
          <w:i w:val="0"/>
          <w:bdr w:val="none" w:sz="0" w:space="0" w:color="auto" w:frame="1"/>
        </w:rPr>
        <w:t xml:space="preserve">the </w:t>
      </w:r>
      <w:r w:rsidR="00EB0733">
        <w:rPr>
          <w:rStyle w:val="Emphasis"/>
          <w:rFonts w:ascii="Arial" w:hAnsi="Arial" w:cs="Arial"/>
          <w:i w:val="0"/>
          <w:bdr w:val="none" w:sz="0" w:space="0" w:color="auto" w:frame="1"/>
        </w:rPr>
        <w:t>video</w:t>
      </w:r>
      <w:r w:rsidR="00603FF7">
        <w:rPr>
          <w:rStyle w:val="Emphasis"/>
          <w:rFonts w:ascii="Arial" w:hAnsi="Arial" w:cs="Arial"/>
          <w:i w:val="0"/>
          <w:bdr w:val="none" w:sz="0" w:space="0" w:color="auto" w:frame="1"/>
        </w:rPr>
        <w:t xml:space="preserve"> </w:t>
      </w:r>
      <w:r w:rsidRPr="00434734">
        <w:rPr>
          <w:rFonts w:ascii="Arial" w:hAnsi="Arial" w:cs="Arial"/>
        </w:rPr>
        <w:t>and one citation from a</w:t>
      </w:r>
      <w:r w:rsidR="00603FF7">
        <w:rPr>
          <w:rFonts w:ascii="Arial" w:hAnsi="Arial" w:cs="Arial"/>
        </w:rPr>
        <w:t>n outside source (a</w:t>
      </w:r>
      <w:r w:rsidRPr="00434734">
        <w:rPr>
          <w:rFonts w:ascii="Arial" w:hAnsi="Arial" w:cs="Arial"/>
        </w:rPr>
        <w:t xml:space="preserve"> course reading </w:t>
      </w:r>
      <w:r w:rsidR="00603FF7">
        <w:rPr>
          <w:rFonts w:ascii="Arial" w:hAnsi="Arial" w:cs="Arial"/>
        </w:rPr>
        <w:t>or authoritative source you locate on your own)</w:t>
      </w:r>
      <w:r w:rsidRPr="00434734">
        <w:rPr>
          <w:rFonts w:ascii="Arial" w:hAnsi="Arial" w:cs="Arial"/>
        </w:rPr>
        <w:t xml:space="preserve">. </w:t>
      </w:r>
      <w:r w:rsidR="00603FF7">
        <w:rPr>
          <w:rFonts w:ascii="Arial" w:hAnsi="Arial" w:cs="Arial"/>
        </w:rPr>
        <w:t>Make sure to explain the relevance</w:t>
      </w:r>
      <w:r w:rsidRPr="00434734">
        <w:rPr>
          <w:rFonts w:ascii="Arial" w:hAnsi="Arial" w:cs="Arial"/>
        </w:rPr>
        <w:t xml:space="preserve"> of the cited evidence to the </w:t>
      </w:r>
      <w:r w:rsidR="00603FF7">
        <w:rPr>
          <w:rFonts w:ascii="Arial" w:hAnsi="Arial" w:cs="Arial"/>
        </w:rPr>
        <w:t>argument you are developing.</w:t>
      </w:r>
    </w:p>
    <w:p w14:paraId="6F9D5762" w14:textId="2BA8135F" w:rsidR="00DE2514" w:rsidRPr="00610A84" w:rsidRDefault="00603FF7" w:rsidP="00EB0733">
      <w:pPr>
        <w:pStyle w:val="NormalWeb"/>
        <w:numPr>
          <w:ilvl w:val="0"/>
          <w:numId w:val="33"/>
        </w:numPr>
        <w:shd w:val="clear" w:color="auto" w:fill="FFFFFF"/>
        <w:spacing w:before="0" w:beforeAutospacing="0" w:after="120" w:afterAutospacing="0" w:line="288" w:lineRule="auto"/>
        <w:textAlignment w:val="baseline"/>
        <w:rPr>
          <w:rFonts w:ascii="Georgia" w:eastAsia="Calibri" w:hAnsi="Georgia" w:cs="Arial"/>
          <w:b/>
          <w:sz w:val="32"/>
          <w:szCs w:val="32"/>
        </w:rPr>
      </w:pPr>
      <w:r>
        <w:rPr>
          <w:rFonts w:ascii="Arial" w:hAnsi="Arial" w:cs="Arial"/>
        </w:rPr>
        <w:t>Include</w:t>
      </w:r>
      <w:r w:rsidR="004E06DF" w:rsidRPr="00434734">
        <w:rPr>
          <w:rFonts w:ascii="Arial" w:hAnsi="Arial" w:cs="Arial"/>
        </w:rPr>
        <w:t xml:space="preserve"> a Works</w:t>
      </w:r>
      <w:r>
        <w:rPr>
          <w:rFonts w:ascii="Arial" w:hAnsi="Arial" w:cs="Arial"/>
        </w:rPr>
        <w:t xml:space="preserve"> Cited </w:t>
      </w:r>
      <w:r w:rsidR="001E24A6">
        <w:rPr>
          <w:rFonts w:ascii="Arial" w:hAnsi="Arial" w:cs="Arial"/>
        </w:rPr>
        <w:t xml:space="preserve">section </w:t>
      </w:r>
      <w:r>
        <w:rPr>
          <w:rFonts w:ascii="Arial" w:hAnsi="Arial" w:cs="Arial"/>
        </w:rPr>
        <w:t>at the bottom of your post. It should comprise</w:t>
      </w:r>
      <w:r w:rsidR="004E06DF" w:rsidRPr="00434734">
        <w:rPr>
          <w:rFonts w:ascii="Arial" w:hAnsi="Arial" w:cs="Arial"/>
        </w:rPr>
        <w:t xml:space="preserve"> a correctly styled entry for the movie and the other source</w:t>
      </w:r>
      <w:r w:rsidR="001E24A6">
        <w:rPr>
          <w:rFonts w:ascii="Arial" w:hAnsi="Arial" w:cs="Arial"/>
        </w:rPr>
        <w:t>s</w:t>
      </w:r>
      <w:r w:rsidR="004E06DF" w:rsidRPr="00434734">
        <w:rPr>
          <w:rFonts w:ascii="Arial" w:hAnsi="Arial" w:cs="Arial"/>
        </w:rPr>
        <w:t xml:space="preserve"> you cite.</w:t>
      </w:r>
    </w:p>
    <w:p w14:paraId="1781A0EB" w14:textId="77777777" w:rsidR="00DE2514" w:rsidRDefault="00DE2514" w:rsidP="00EB0733">
      <w:pPr>
        <w:pStyle w:val="NormalWeb"/>
        <w:shd w:val="clear" w:color="auto" w:fill="FFFFFF"/>
        <w:spacing w:before="0" w:beforeAutospacing="0" w:after="120" w:afterAutospacing="0" w:line="288" w:lineRule="auto"/>
        <w:textAlignment w:val="baseline"/>
        <w:rPr>
          <w:rFonts w:ascii="Georgia" w:eastAsia="Calibri" w:hAnsi="Georgia" w:cs="Arial"/>
          <w:b/>
          <w:noProof/>
          <w:sz w:val="32"/>
          <w:szCs w:val="32"/>
        </w:rPr>
      </w:pPr>
    </w:p>
    <w:p w14:paraId="7F3F64E3" w14:textId="77777777" w:rsidR="00610A84" w:rsidRDefault="00610A84" w:rsidP="00EB0733">
      <w:pPr>
        <w:pStyle w:val="NormalWeb"/>
        <w:shd w:val="clear" w:color="auto" w:fill="FFFFFF"/>
        <w:spacing w:before="0" w:beforeAutospacing="0" w:after="120" w:afterAutospacing="0" w:line="288" w:lineRule="auto"/>
        <w:textAlignment w:val="baseline"/>
        <w:rPr>
          <w:rFonts w:ascii="Georgia" w:eastAsia="Calibri" w:hAnsi="Georgia" w:cs="Arial"/>
          <w:b/>
          <w:noProof/>
          <w:sz w:val="32"/>
          <w:szCs w:val="32"/>
        </w:rPr>
      </w:pPr>
    </w:p>
    <w:p w14:paraId="3D1B024A" w14:textId="69FBE2F9" w:rsidR="00E416BF" w:rsidRDefault="00CF6249" w:rsidP="00EB0733">
      <w:pPr>
        <w:pStyle w:val="NormalWeb"/>
        <w:shd w:val="clear" w:color="auto" w:fill="FFFFFF"/>
        <w:spacing w:before="0" w:beforeAutospacing="0" w:after="120" w:afterAutospacing="0" w:line="288" w:lineRule="auto"/>
        <w:textAlignment w:val="baseline"/>
        <w:rPr>
          <w:rFonts w:ascii="Georgia" w:eastAsia="Calibri" w:hAnsi="Georgia" w:cs="Arial"/>
          <w:b/>
          <w:noProof/>
          <w:sz w:val="32"/>
          <w:szCs w:val="32"/>
        </w:rPr>
      </w:pPr>
      <w:bookmarkStart w:id="1" w:name="_GoBack"/>
      <w:bookmarkEnd w:id="1"/>
      <w:r>
        <w:rPr>
          <w:rFonts w:ascii="Georgia" w:eastAsia="Calibri" w:hAnsi="Georgia" w:cs="Arial"/>
          <w:b/>
          <w:noProof/>
          <w:sz w:val="32"/>
          <w:szCs w:val="32"/>
        </w:rPr>
        <w:t xml:space="preserve">Resources for </w:t>
      </w:r>
      <w:r w:rsidR="00E416BF" w:rsidRPr="00CF6249">
        <w:rPr>
          <w:rFonts w:ascii="Georgia" w:eastAsia="Calibri" w:hAnsi="Georgia" w:cs="Arial"/>
          <w:b/>
          <w:noProof/>
          <w:sz w:val="32"/>
          <w:szCs w:val="32"/>
        </w:rPr>
        <w:t>Further Reading</w:t>
      </w:r>
    </w:p>
    <w:p w14:paraId="41D4E8ED" w14:textId="7F6057C4" w:rsidR="00787C10" w:rsidRPr="00DE2514" w:rsidRDefault="00DE2514" w:rsidP="00EB0733">
      <w:pPr>
        <w:pStyle w:val="NormalWeb"/>
        <w:shd w:val="clear" w:color="auto" w:fill="FFFFFF"/>
        <w:spacing w:before="0" w:beforeAutospacing="0" w:after="120" w:afterAutospacing="0" w:line="288" w:lineRule="auto"/>
        <w:textAlignment w:val="baseline"/>
        <w:rPr>
          <w:rFonts w:ascii="Georgia" w:eastAsia="Calibri" w:hAnsi="Georgia" w:cs="Arial"/>
          <w:b/>
        </w:rPr>
      </w:pPr>
      <w:r w:rsidRPr="00DE2514">
        <w:rPr>
          <w:rFonts w:ascii="Georgia" w:eastAsia="Calibri" w:hAnsi="Georgia" w:cs="Arial"/>
          <w:b/>
        </w:rPr>
        <w:t xml:space="preserve">Resources </w:t>
      </w:r>
      <w:r>
        <w:rPr>
          <w:rFonts w:ascii="Georgia" w:eastAsia="Calibri" w:hAnsi="Georgia" w:cs="Arial"/>
          <w:b/>
        </w:rPr>
        <w:t xml:space="preserve">directly </w:t>
      </w:r>
      <w:r w:rsidRPr="00DE2514">
        <w:rPr>
          <w:rFonts w:ascii="Georgia" w:eastAsia="Calibri" w:hAnsi="Georgia" w:cs="Arial"/>
          <w:b/>
        </w:rPr>
        <w:t>related to the video:</w:t>
      </w:r>
    </w:p>
    <w:p w14:paraId="20D62701" w14:textId="17585628" w:rsidR="00EB0733" w:rsidRDefault="00901040" w:rsidP="003A079D">
      <w:pPr>
        <w:shd w:val="clear" w:color="auto" w:fill="FFFFFF"/>
        <w:spacing w:before="180" w:after="180"/>
        <w:rPr>
          <w:rFonts w:ascii="Arial" w:hAnsi="Arial" w:cs="Arial"/>
          <w:bCs/>
          <w:color w:val="auto"/>
          <w:sz w:val="24"/>
        </w:rPr>
      </w:pPr>
      <w:hyperlink r:id="rId29" w:history="1">
        <w:r w:rsidR="00EB0733" w:rsidRPr="00EB0733">
          <w:rPr>
            <w:rStyle w:val="Hyperlink"/>
            <w:rFonts w:ascii="Arial" w:hAnsi="Arial" w:cs="Arial"/>
            <w:bCs/>
            <w:sz w:val="24"/>
          </w:rPr>
          <w:t>National Center for Civil and Human Rights</w:t>
        </w:r>
      </w:hyperlink>
    </w:p>
    <w:p w14:paraId="32EDEAB0" w14:textId="7E861941" w:rsidR="00EB0733" w:rsidRDefault="00901040" w:rsidP="003A079D">
      <w:pPr>
        <w:shd w:val="clear" w:color="auto" w:fill="FFFFFF"/>
        <w:spacing w:before="180" w:after="180"/>
        <w:rPr>
          <w:rFonts w:ascii="Arial" w:hAnsi="Arial" w:cs="Arial"/>
          <w:bCs/>
          <w:color w:val="auto"/>
          <w:sz w:val="24"/>
        </w:rPr>
      </w:pPr>
      <w:hyperlink r:id="rId30" w:history="1">
        <w:r w:rsidR="00EB0733" w:rsidRPr="00EB0733">
          <w:rPr>
            <w:rStyle w:val="Hyperlink"/>
            <w:rFonts w:ascii="Arial" w:hAnsi="Arial" w:cs="Arial"/>
            <w:bCs/>
            <w:sz w:val="24"/>
          </w:rPr>
          <w:t>TransFormation Alliance</w:t>
        </w:r>
      </w:hyperlink>
    </w:p>
    <w:p w14:paraId="0A91BA6A" w14:textId="24F3AA95" w:rsidR="00EB0733" w:rsidRDefault="00901040" w:rsidP="003A079D">
      <w:pPr>
        <w:shd w:val="clear" w:color="auto" w:fill="FFFFFF"/>
        <w:spacing w:before="180" w:after="180"/>
        <w:rPr>
          <w:rFonts w:ascii="Arial" w:hAnsi="Arial" w:cs="Arial"/>
          <w:bCs/>
          <w:color w:val="auto"/>
          <w:sz w:val="24"/>
        </w:rPr>
      </w:pPr>
      <w:hyperlink r:id="rId31" w:history="1">
        <w:r w:rsidR="00EB0733" w:rsidRPr="00EB0733">
          <w:rPr>
            <w:rStyle w:val="Hyperlink"/>
            <w:rFonts w:ascii="Arial" w:hAnsi="Arial" w:cs="Arial"/>
            <w:bCs/>
            <w:sz w:val="24"/>
          </w:rPr>
          <w:t>Truly Living Well</w:t>
        </w:r>
      </w:hyperlink>
    </w:p>
    <w:p w14:paraId="32E3E88D" w14:textId="5C9D7473" w:rsidR="00EB0733" w:rsidRDefault="00EB0733" w:rsidP="003A079D">
      <w:pPr>
        <w:shd w:val="clear" w:color="auto" w:fill="FFFFFF"/>
        <w:spacing w:before="180" w:after="180"/>
        <w:rPr>
          <w:rFonts w:ascii="Arial" w:hAnsi="Arial" w:cs="Arial"/>
          <w:bCs/>
          <w:color w:val="auto"/>
          <w:sz w:val="24"/>
        </w:rPr>
      </w:pPr>
      <w:r>
        <w:rPr>
          <w:rFonts w:ascii="Arial" w:hAnsi="Arial" w:cs="Arial"/>
          <w:bCs/>
          <w:color w:val="auto"/>
          <w:sz w:val="24"/>
        </w:rPr>
        <w:t>Musmanno, Isabelle. “</w:t>
      </w:r>
      <w:hyperlink r:id="rId32" w:history="1">
        <w:r w:rsidRPr="00EB0733">
          <w:rPr>
            <w:rStyle w:val="Hyperlink"/>
            <w:rFonts w:ascii="Arial" w:hAnsi="Arial" w:cs="Arial"/>
            <w:bCs/>
            <w:sz w:val="24"/>
          </w:rPr>
          <w:t>Centering Racial Equity: Listen, Learn, Lament, Leverage, Love</w:t>
        </w:r>
      </w:hyperlink>
      <w:r>
        <w:rPr>
          <w:rFonts w:ascii="Arial" w:hAnsi="Arial" w:cs="Arial"/>
          <w:bCs/>
          <w:color w:val="auto"/>
          <w:sz w:val="24"/>
        </w:rPr>
        <w:t>.”</w:t>
      </w:r>
    </w:p>
    <w:p w14:paraId="1DFE7BC8" w14:textId="47525FD1" w:rsidR="00EB0733" w:rsidRPr="00DE2514" w:rsidRDefault="00EB0733" w:rsidP="00610A84">
      <w:pPr>
        <w:shd w:val="clear" w:color="auto" w:fill="FFFFFF"/>
        <w:spacing w:before="180" w:after="480"/>
        <w:rPr>
          <w:rFonts w:ascii="Arial" w:hAnsi="Arial" w:cs="Arial"/>
          <w:bCs/>
          <w:color w:val="auto"/>
          <w:sz w:val="24"/>
        </w:rPr>
      </w:pPr>
      <w:r>
        <w:rPr>
          <w:rFonts w:ascii="Arial" w:hAnsi="Arial" w:cs="Arial"/>
          <w:bCs/>
          <w:color w:val="auto"/>
          <w:sz w:val="24"/>
        </w:rPr>
        <w:t>Watts Hull, Rebecca. “</w:t>
      </w:r>
      <w:hyperlink r:id="rId33" w:history="1">
        <w:r w:rsidRPr="00EB0733">
          <w:rPr>
            <w:rStyle w:val="Hyperlink"/>
            <w:rFonts w:ascii="Arial" w:hAnsi="Arial" w:cs="Arial"/>
            <w:bCs/>
            <w:sz w:val="24"/>
          </w:rPr>
          <w:t xml:space="preserve">Serve-Learn-Sustain and Georgia Tech’s iGniTe program present a </w:t>
        </w:r>
        <w:proofErr w:type="spellStart"/>
        <w:r w:rsidRPr="00EB0733">
          <w:rPr>
            <w:rStyle w:val="Hyperlink"/>
            <w:rFonts w:ascii="Arial" w:hAnsi="Arial" w:cs="Arial"/>
            <w:bCs/>
            <w:sz w:val="24"/>
          </w:rPr>
          <w:t>BlueJeans</w:t>
        </w:r>
        <w:proofErr w:type="spellEnd"/>
        <w:r w:rsidRPr="00EB0733">
          <w:rPr>
            <w:rStyle w:val="Hyperlink"/>
            <w:rFonts w:ascii="Arial" w:hAnsi="Arial" w:cs="Arial"/>
            <w:bCs/>
            <w:sz w:val="24"/>
          </w:rPr>
          <w:t xml:space="preserve"> Live Event: “Centering Racial Equity in Equitable and Sustainable Development.</w:t>
        </w:r>
        <w:r w:rsidRPr="00DE2514">
          <w:rPr>
            <w:rStyle w:val="Hyperlink"/>
            <w:rFonts w:ascii="Arial" w:hAnsi="Arial" w:cs="Arial"/>
            <w:bCs/>
            <w:sz w:val="24"/>
            <w:u w:val="none"/>
          </w:rPr>
          <w:t>”</w:t>
        </w:r>
      </w:hyperlink>
      <w:r>
        <w:rPr>
          <w:rFonts w:ascii="Arial" w:hAnsi="Arial" w:cs="Arial"/>
          <w:bCs/>
          <w:color w:val="auto"/>
          <w:sz w:val="24"/>
        </w:rPr>
        <w:t xml:space="preserve"> </w:t>
      </w:r>
    </w:p>
    <w:p w14:paraId="061D4F72" w14:textId="25C140BC" w:rsidR="00DE2514" w:rsidRPr="00DE2514" w:rsidRDefault="00DE2514" w:rsidP="003A079D">
      <w:pPr>
        <w:shd w:val="clear" w:color="auto" w:fill="FFFFFF"/>
        <w:spacing w:before="180" w:after="180"/>
        <w:rPr>
          <w:rFonts w:ascii="Georgia" w:hAnsi="Georgia"/>
          <w:b/>
          <w:bCs/>
          <w:color w:val="auto"/>
          <w:sz w:val="24"/>
        </w:rPr>
      </w:pPr>
      <w:r w:rsidRPr="00DE2514">
        <w:rPr>
          <w:rFonts w:ascii="Georgia" w:hAnsi="Georgia"/>
          <w:b/>
          <w:bCs/>
          <w:color w:val="auto"/>
          <w:sz w:val="24"/>
        </w:rPr>
        <w:t xml:space="preserve">Further reading on </w:t>
      </w:r>
      <w:r>
        <w:rPr>
          <w:rFonts w:ascii="Georgia" w:hAnsi="Georgia"/>
          <w:b/>
          <w:bCs/>
          <w:color w:val="auto"/>
          <w:sz w:val="24"/>
        </w:rPr>
        <w:t xml:space="preserve">racial </w:t>
      </w:r>
      <w:r w:rsidRPr="00DE2514">
        <w:rPr>
          <w:rFonts w:ascii="Georgia" w:hAnsi="Georgia"/>
          <w:b/>
          <w:bCs/>
          <w:color w:val="auto"/>
          <w:sz w:val="24"/>
        </w:rPr>
        <w:t>equity and sustainability</w:t>
      </w:r>
      <w:r>
        <w:rPr>
          <w:rFonts w:ascii="Georgia" w:hAnsi="Georgia"/>
          <w:b/>
          <w:bCs/>
          <w:color w:val="auto"/>
          <w:sz w:val="24"/>
        </w:rPr>
        <w:t xml:space="preserve"> in Atlanta—and beyond</w:t>
      </w:r>
      <w:r w:rsidRPr="00DE2514">
        <w:rPr>
          <w:rFonts w:ascii="Georgia" w:hAnsi="Georgia"/>
          <w:b/>
          <w:bCs/>
          <w:color w:val="auto"/>
          <w:sz w:val="24"/>
        </w:rPr>
        <w:t>:</w:t>
      </w:r>
    </w:p>
    <w:p w14:paraId="71B1873F" w14:textId="77777777" w:rsidR="00DE2514" w:rsidRPr="00DE2514" w:rsidRDefault="00DE2514" w:rsidP="00DE2514">
      <w:pPr>
        <w:spacing w:after="160" w:line="256" w:lineRule="auto"/>
        <w:rPr>
          <w:rFonts w:ascii="Arial" w:eastAsia="Cambria" w:hAnsi="Arial" w:cs="Arial"/>
          <w:color w:val="000000"/>
          <w:sz w:val="24"/>
        </w:rPr>
      </w:pPr>
      <w:r w:rsidRPr="00DE2514">
        <w:rPr>
          <w:rFonts w:ascii="Arial" w:eastAsia="Cambria" w:hAnsi="Arial" w:cs="Arial"/>
          <w:color w:val="000000"/>
          <w:sz w:val="24"/>
        </w:rPr>
        <w:t xml:space="preserve">Sonam Vashi for </w:t>
      </w:r>
      <w:r w:rsidRPr="00DE2514">
        <w:rPr>
          <w:rFonts w:ascii="Arial" w:eastAsia="Cambria" w:hAnsi="Arial" w:cs="Arial"/>
          <w:i/>
          <w:color w:val="000000"/>
          <w:sz w:val="24"/>
        </w:rPr>
        <w:t xml:space="preserve">Atlanta </w:t>
      </w:r>
      <w:r w:rsidRPr="00DE2514">
        <w:rPr>
          <w:rFonts w:ascii="Arial" w:eastAsia="Cambria" w:hAnsi="Arial" w:cs="Arial"/>
          <w:color w:val="000000"/>
          <w:sz w:val="24"/>
        </w:rPr>
        <w:t>magazine: “</w:t>
      </w:r>
      <w:hyperlink r:id="rId34" w:history="1">
        <w:r w:rsidRPr="00DE2514">
          <w:rPr>
            <w:rStyle w:val="Hyperlink"/>
            <w:rFonts w:ascii="Arial" w:eastAsia="Cambria" w:hAnsi="Arial" w:cs="Arial"/>
            <w:sz w:val="24"/>
          </w:rPr>
          <w:t>All Eyes on Equity: How Nonprofits are Mobilizing to Solve Atlanta’s Structural Inequities</w:t>
        </w:r>
      </w:hyperlink>
      <w:r w:rsidRPr="00DE2514">
        <w:rPr>
          <w:rFonts w:ascii="Arial" w:eastAsia="Cambria" w:hAnsi="Arial" w:cs="Arial"/>
          <w:color w:val="000000"/>
          <w:sz w:val="24"/>
        </w:rPr>
        <w:t>.”  This is a great local resource by a local journalist on how issues of society, equity, and sustainability play out in the city of Atlanta. Vashi highlights the Grove Park Foundation, Partnership for Southern Equity, and other local groups to talk about the complex nature of sustainability and equity in an urban space.</w:t>
      </w:r>
    </w:p>
    <w:p w14:paraId="054FCFA5" w14:textId="482B9D9B" w:rsidR="00EB0733" w:rsidRPr="00DE2514" w:rsidRDefault="00DE2514" w:rsidP="003A079D">
      <w:pPr>
        <w:shd w:val="clear" w:color="auto" w:fill="FFFFFF"/>
        <w:spacing w:before="180" w:after="180"/>
        <w:rPr>
          <w:rFonts w:ascii="Arial" w:hAnsi="Arial" w:cs="Arial"/>
          <w:bCs/>
          <w:color w:val="auto"/>
          <w:sz w:val="24"/>
        </w:rPr>
      </w:pPr>
      <w:hyperlink r:id="rId35" w:anchor="Racial_Justice_and_Sustainable_Built_Environment" w:history="1">
        <w:r w:rsidRPr="00DE2514">
          <w:rPr>
            <w:rStyle w:val="Hyperlink"/>
            <w:rFonts w:ascii="Arial" w:hAnsi="Arial" w:cs="Arial"/>
            <w:bCs/>
            <w:sz w:val="24"/>
          </w:rPr>
          <w:t>SLS recommended resources on racial justice and the sustainable built environment</w:t>
        </w:r>
      </w:hyperlink>
    </w:p>
    <w:p w14:paraId="6C760C84" w14:textId="77777777" w:rsidR="00DE2514" w:rsidRDefault="00DE2514" w:rsidP="002B24C9">
      <w:pPr>
        <w:pBdr>
          <w:bottom w:val="single" w:sz="4" w:space="1" w:color="auto"/>
        </w:pBdr>
        <w:spacing w:after="240"/>
        <w:rPr>
          <w:rFonts w:ascii="Helvetica Neue" w:hAnsi="Helvetica Neue" w:cs="Times New Roman"/>
          <w:color w:val="auto"/>
          <w:sz w:val="24"/>
        </w:rPr>
      </w:pPr>
    </w:p>
    <w:p w14:paraId="31080EC1" w14:textId="3A79C48C" w:rsidR="00981CF2" w:rsidRPr="00434734" w:rsidRDefault="00777E22" w:rsidP="002B24C9">
      <w:pPr>
        <w:pBdr>
          <w:bottom w:val="single" w:sz="4" w:space="1" w:color="auto"/>
        </w:pBdr>
        <w:spacing w:after="240"/>
        <w:rPr>
          <w:rFonts w:ascii="Georgia" w:hAnsi="Georgia"/>
          <w:bCs/>
          <w:color w:val="auto"/>
          <w:sz w:val="40"/>
          <w:szCs w:val="40"/>
        </w:rPr>
      </w:pPr>
      <w:r w:rsidRPr="00434734">
        <w:rPr>
          <w:rFonts w:ascii="Georgia" w:hAnsi="Georgia"/>
          <w:bCs/>
          <w:color w:val="auto"/>
          <w:sz w:val="40"/>
          <w:szCs w:val="40"/>
        </w:rPr>
        <w:t xml:space="preserve">SLS Student Learning Outcomes </w:t>
      </w:r>
      <w:bookmarkEnd w:id="0"/>
    </w:p>
    <w:p w14:paraId="34E95B5E" w14:textId="77777777" w:rsidR="00A96543" w:rsidRPr="00A558FF" w:rsidRDefault="00A96543" w:rsidP="00A96543">
      <w:pPr>
        <w:numPr>
          <w:ilvl w:val="0"/>
          <w:numId w:val="25"/>
        </w:numPr>
        <w:spacing w:after="120"/>
        <w:rPr>
          <w:rFonts w:ascii="Arial" w:eastAsia="Calibri" w:hAnsi="Arial" w:cs="Arial"/>
          <w:color w:val="auto"/>
          <w:sz w:val="24"/>
          <w:szCs w:val="22"/>
        </w:rPr>
      </w:pPr>
      <w:r w:rsidRPr="00A558FF">
        <w:rPr>
          <w:rFonts w:ascii="Arial" w:eastAsia="Calibri" w:hAnsi="Arial" w:cs="Arial"/>
          <w:color w:val="auto"/>
          <w:sz w:val="24"/>
          <w:szCs w:val="22"/>
        </w:rPr>
        <w:t>Identify relationships among ecological, social, and economic systems.</w:t>
      </w:r>
    </w:p>
    <w:p w14:paraId="7762E549" w14:textId="77777777" w:rsidR="00A96543" w:rsidRPr="00A558FF" w:rsidRDefault="00A96543" w:rsidP="00A96543">
      <w:pPr>
        <w:numPr>
          <w:ilvl w:val="0"/>
          <w:numId w:val="25"/>
        </w:numPr>
        <w:spacing w:after="120"/>
        <w:rPr>
          <w:rFonts w:ascii="Arial" w:eastAsia="Calibri" w:hAnsi="Arial" w:cs="Arial"/>
          <w:color w:val="auto"/>
          <w:sz w:val="24"/>
          <w:szCs w:val="22"/>
        </w:rPr>
      </w:pPr>
      <w:r w:rsidRPr="00A558FF">
        <w:rPr>
          <w:rFonts w:ascii="Arial" w:eastAsia="Calibri" w:hAnsi="Arial" w:cs="Arial"/>
          <w:color w:val="auto"/>
          <w:sz w:val="24"/>
          <w:szCs w:val="22"/>
        </w:rPr>
        <w:t>Demonstrate skills needed to work effectively in different types of communities.</w:t>
      </w:r>
    </w:p>
    <w:p w14:paraId="28030DF1" w14:textId="77777777" w:rsidR="00A96543" w:rsidRPr="00A558FF" w:rsidRDefault="00A96543" w:rsidP="00A96543">
      <w:pPr>
        <w:numPr>
          <w:ilvl w:val="0"/>
          <w:numId w:val="25"/>
        </w:numPr>
        <w:spacing w:after="120"/>
        <w:rPr>
          <w:rFonts w:ascii="Arial" w:eastAsia="Calibri" w:hAnsi="Arial" w:cs="Arial"/>
          <w:color w:val="auto"/>
          <w:sz w:val="24"/>
          <w:szCs w:val="22"/>
        </w:rPr>
      </w:pPr>
      <w:r w:rsidRPr="00A558FF">
        <w:rPr>
          <w:rFonts w:ascii="Arial" w:eastAsia="Calibri" w:hAnsi="Arial" w:cs="Arial"/>
          <w:color w:val="auto"/>
          <w:sz w:val="24"/>
          <w:szCs w:val="22"/>
        </w:rPr>
        <w:t>Evaluate how decisions impact the sustainability of communities.</w:t>
      </w:r>
    </w:p>
    <w:p w14:paraId="183AAA19" w14:textId="77777777" w:rsidR="00A96543" w:rsidRPr="00A558FF" w:rsidRDefault="00A96543" w:rsidP="00A96543">
      <w:pPr>
        <w:numPr>
          <w:ilvl w:val="0"/>
          <w:numId w:val="25"/>
        </w:numPr>
        <w:spacing w:after="120"/>
        <w:rPr>
          <w:rFonts w:ascii="Arial" w:eastAsia="Calibri" w:hAnsi="Arial" w:cs="Arial"/>
          <w:color w:val="auto"/>
          <w:sz w:val="24"/>
          <w:szCs w:val="22"/>
        </w:rPr>
      </w:pPr>
      <w:r w:rsidRPr="00A558FF">
        <w:rPr>
          <w:rFonts w:ascii="Arial" w:eastAsia="Calibri" w:hAnsi="Arial" w:cs="Arial"/>
          <w:color w:val="auto"/>
          <w:sz w:val="24"/>
          <w:szCs w:val="22"/>
        </w:rPr>
        <w:t>Describe how to use their discipline to make communities more sustainable.*</w:t>
      </w:r>
      <w:r w:rsidRPr="00A558FF">
        <w:rPr>
          <w:rFonts w:ascii="Arial" w:eastAsia="Calibri" w:hAnsi="Arial" w:cs="Arial"/>
          <w:color w:val="auto"/>
          <w:sz w:val="24"/>
          <w:szCs w:val="22"/>
        </w:rPr>
        <w:br/>
      </w:r>
    </w:p>
    <w:p w14:paraId="1D9C48DE" w14:textId="77777777" w:rsidR="00A96543" w:rsidRPr="00A558FF" w:rsidRDefault="00A96543" w:rsidP="00A96543">
      <w:pPr>
        <w:spacing w:after="120"/>
        <w:rPr>
          <w:rFonts w:ascii="Arial" w:eastAsia="Calibri" w:hAnsi="Arial" w:cs="Arial"/>
          <w:color w:val="auto"/>
          <w:sz w:val="24"/>
          <w:szCs w:val="22"/>
        </w:rPr>
      </w:pPr>
      <w:r w:rsidRPr="00A558FF">
        <w:rPr>
          <w:rFonts w:ascii="Arial" w:eastAsia="Calibri" w:hAnsi="Arial" w:cs="Arial"/>
          <w:color w:val="auto"/>
          <w:sz w:val="24"/>
          <w:szCs w:val="22"/>
        </w:rPr>
        <w:t xml:space="preserve">* </w:t>
      </w:r>
      <w:r w:rsidRPr="00A558FF">
        <w:rPr>
          <w:rFonts w:ascii="Arial" w:eastAsia="Calibri" w:hAnsi="Arial" w:cs="Arial"/>
          <w:i/>
          <w:iCs/>
          <w:color w:val="auto"/>
          <w:sz w:val="24"/>
          <w:szCs w:val="22"/>
        </w:rPr>
        <w:t xml:space="preserve">Note: </w:t>
      </w:r>
      <w:r w:rsidRPr="00A558FF">
        <w:rPr>
          <w:rFonts w:ascii="Arial" w:eastAsia="Calibri" w:hAnsi="Arial" w:cs="Arial"/>
          <w:color w:val="auto"/>
          <w:sz w:val="24"/>
          <w:szCs w:val="22"/>
        </w:rPr>
        <w:t>SLO 4 is intended to be used by upper division, project-based courses such as Capstone.</w:t>
      </w:r>
    </w:p>
    <w:p w14:paraId="0FA42094" w14:textId="77777777" w:rsidR="00A96543" w:rsidRPr="00C5095B" w:rsidRDefault="00A96543" w:rsidP="00A96543">
      <w:pPr>
        <w:spacing w:after="120"/>
        <w:rPr>
          <w:rFonts w:ascii="Arial" w:hAnsi="Arial" w:cs="Arial"/>
          <w:b/>
          <w:sz w:val="24"/>
        </w:rPr>
      </w:pPr>
    </w:p>
    <w:p w14:paraId="41CCB7A9" w14:textId="142A46C3" w:rsidR="002B24C9" w:rsidRPr="00434734" w:rsidRDefault="002B24C9" w:rsidP="00A96543">
      <w:pPr>
        <w:spacing w:after="120"/>
        <w:ind w:left="720"/>
        <w:rPr>
          <w:rFonts w:ascii="Arial" w:eastAsia="Calibri" w:hAnsi="Arial" w:cs="Arial"/>
          <w:color w:val="auto"/>
          <w:sz w:val="24"/>
        </w:rPr>
      </w:pPr>
    </w:p>
    <w:sectPr w:rsidR="002B24C9" w:rsidRPr="00434734" w:rsidSect="00D66200">
      <w:headerReference w:type="default" r:id="rId36"/>
      <w:footerReference w:type="default" r:id="rId37"/>
      <w:headerReference w:type="first" r:id="rId38"/>
      <w:footerReference w:type="first" r:id="rId39"/>
      <w:pgSz w:w="12240" w:h="15840"/>
      <w:pgMar w:top="1440" w:right="1440" w:bottom="1440" w:left="144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79E26" w14:textId="77777777" w:rsidR="00901040" w:rsidRDefault="00901040">
      <w:pPr>
        <w:spacing w:after="0"/>
      </w:pPr>
      <w:r>
        <w:separator/>
      </w:r>
    </w:p>
  </w:endnote>
  <w:endnote w:type="continuationSeparator" w:id="0">
    <w:p w14:paraId="2EF777DB" w14:textId="77777777" w:rsidR="00901040" w:rsidRDefault="009010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mbria"/>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itesse Medium">
    <w:altName w:val="Calibri"/>
    <w:panose1 w:val="00000000000000000000"/>
    <w:charset w:val="4D"/>
    <w:family w:val="auto"/>
    <w:notTrueType/>
    <w:pitch w:val="variable"/>
    <w:sig w:usb0="A000007F" w:usb1="0000004A" w:usb2="00000000" w:usb3="00000000" w:csb0="00000193" w:csb1="00000000"/>
  </w:font>
  <w:font w:name="Helvetica Neue">
    <w:altName w:val="Sylfaen"/>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8814895"/>
      <w:docPartObj>
        <w:docPartGallery w:val="Page Numbers (Bottom of Page)"/>
        <w:docPartUnique/>
      </w:docPartObj>
    </w:sdtPr>
    <w:sdtEndPr>
      <w:rPr>
        <w:rStyle w:val="PageNumber"/>
      </w:rPr>
    </w:sdtEndPr>
    <w:sdtContent>
      <w:p w14:paraId="00AD8BA0" w14:textId="77777777" w:rsidR="00377B69" w:rsidRDefault="00377B69" w:rsidP="00D662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4878638"/>
      <w:docPartObj>
        <w:docPartGallery w:val="Page Numbers (Bottom of Page)"/>
        <w:docPartUnique/>
      </w:docPartObj>
    </w:sdtPr>
    <w:sdtEndPr>
      <w:rPr>
        <w:rStyle w:val="PageNumber"/>
      </w:rPr>
    </w:sdtEndPr>
    <w:sdtContent>
      <w:p w14:paraId="1CD21AB2" w14:textId="77777777" w:rsidR="00377B69" w:rsidRDefault="00377B69" w:rsidP="00EF3C6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6E087" w14:textId="77777777" w:rsidR="00377B69" w:rsidRDefault="00377B69" w:rsidP="00EF3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513894"/>
      <w:docPartObj>
        <w:docPartGallery w:val="Page Numbers (Bottom of Page)"/>
        <w:docPartUnique/>
      </w:docPartObj>
    </w:sdtPr>
    <w:sdtEndPr>
      <w:rPr>
        <w:rStyle w:val="PageNumber"/>
      </w:rPr>
    </w:sdtEndPr>
    <w:sdtContent>
      <w:p w14:paraId="0188C643" w14:textId="7063D32B" w:rsidR="00377B69" w:rsidRDefault="00377B69" w:rsidP="00D662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2AAB83" w14:textId="77777777" w:rsidR="00377B69" w:rsidRPr="00205D46" w:rsidRDefault="00901040" w:rsidP="00EF3C6D">
    <w:pPr>
      <w:pStyle w:val="Footer"/>
      <w:ind w:right="360"/>
      <w:jc w:val="left"/>
      <w:rPr>
        <w:color w:val="auto"/>
      </w:rPr>
    </w:pPr>
    <w:hyperlink r:id="rId1" w:history="1">
      <w:r w:rsidR="00377B69" w:rsidRPr="00EF3C6D">
        <w:rPr>
          <w:rStyle w:val="Hyperlink"/>
        </w:rPr>
        <w:t>http://serve-learn-sustain.gatech.edu/teaching-toolkit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F92D" w14:textId="095A6D8C" w:rsidR="00377B69" w:rsidRPr="0099596E" w:rsidRDefault="00901040" w:rsidP="00CF3821">
    <w:pPr>
      <w:pStyle w:val="Footer"/>
      <w:ind w:right="360"/>
      <w:jc w:val="left"/>
      <w:rPr>
        <w:rFonts w:ascii="Arial" w:hAnsi="Arial" w:cs="Arial"/>
        <w:color w:val="auto"/>
        <w:sz w:val="20"/>
        <w:szCs w:val="20"/>
      </w:rPr>
    </w:pPr>
    <w:hyperlink r:id="rId1" w:history="1">
      <w:r w:rsidR="00377B69" w:rsidRPr="0099596E">
        <w:rPr>
          <w:rStyle w:val="Hyperlink"/>
          <w:rFonts w:ascii="Arial" w:hAnsi="Arial" w:cs="Arial"/>
          <w:color w:val="auto"/>
          <w:sz w:val="20"/>
          <w:szCs w:val="20"/>
          <w:u w:val="none"/>
        </w:rPr>
        <w:t>http://serve-learn-sustain.gatech.edu/teaching-toolkit</w:t>
      </w:r>
    </w:hyperlink>
    <w:r w:rsidR="00377B69">
      <w:rPr>
        <w:rStyle w:val="Hyperlink"/>
        <w:rFonts w:ascii="Arial" w:hAnsi="Arial" w:cs="Arial"/>
        <w:color w:val="auto"/>
        <w:sz w:val="20"/>
        <w:szCs w:val="20"/>
        <w:u w:val="none"/>
      </w:rPr>
      <w:tab/>
    </w:r>
    <w:r w:rsidR="00377B69">
      <w:rPr>
        <w:rStyle w:val="Hyperlink"/>
        <w:rFonts w:ascii="Arial" w:hAnsi="Arial" w:cs="Arial"/>
        <w:color w:val="auto"/>
        <w:sz w:val="20"/>
        <w:szCs w:val="20"/>
        <w:u w:val="none"/>
      </w:rPr>
      <w:tab/>
    </w:r>
    <w:r w:rsidR="00377B69" w:rsidRPr="00747EA3">
      <w:rPr>
        <w:rStyle w:val="Hyperlink"/>
        <w:rFonts w:ascii="Arial" w:hAnsi="Arial" w:cs="Arial"/>
        <w:color w:val="auto"/>
        <w:sz w:val="20"/>
        <w:szCs w:val="20"/>
        <w:u w:val="none"/>
      </w:rPr>
      <w:fldChar w:fldCharType="begin"/>
    </w:r>
    <w:r w:rsidR="00377B69" w:rsidRPr="00747EA3">
      <w:rPr>
        <w:rStyle w:val="Hyperlink"/>
        <w:rFonts w:ascii="Arial" w:hAnsi="Arial" w:cs="Arial"/>
        <w:color w:val="auto"/>
        <w:sz w:val="20"/>
        <w:szCs w:val="20"/>
        <w:u w:val="none"/>
      </w:rPr>
      <w:instrText xml:space="preserve"> PAGE   \* MERGEFORMAT </w:instrText>
    </w:r>
    <w:r w:rsidR="00377B69" w:rsidRPr="00747EA3">
      <w:rPr>
        <w:rStyle w:val="Hyperlink"/>
        <w:rFonts w:ascii="Arial" w:hAnsi="Arial" w:cs="Arial"/>
        <w:color w:val="auto"/>
        <w:sz w:val="20"/>
        <w:szCs w:val="20"/>
        <w:u w:val="none"/>
      </w:rPr>
      <w:fldChar w:fldCharType="separate"/>
    </w:r>
    <w:r w:rsidR="00E43398">
      <w:rPr>
        <w:rStyle w:val="Hyperlink"/>
        <w:rFonts w:ascii="Arial" w:hAnsi="Arial" w:cs="Arial"/>
        <w:noProof/>
        <w:color w:val="auto"/>
        <w:sz w:val="20"/>
        <w:szCs w:val="20"/>
        <w:u w:val="none"/>
      </w:rPr>
      <w:t>1</w:t>
    </w:r>
    <w:r w:rsidR="00377B69" w:rsidRPr="00747EA3">
      <w:rPr>
        <w:rStyle w:val="Hyperlink"/>
        <w:rFonts w:ascii="Arial" w:hAnsi="Arial" w:cs="Arial"/>
        <w:noProof/>
        <w:color w:val="auto"/>
        <w:sz w:val="20"/>
        <w:szCs w:val="20"/>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F0DC" w14:textId="503130A9" w:rsidR="00377B69" w:rsidRPr="0099596E" w:rsidRDefault="00901040" w:rsidP="00EF3C6D">
    <w:pPr>
      <w:pStyle w:val="Footer"/>
      <w:ind w:right="360"/>
      <w:jc w:val="left"/>
      <w:rPr>
        <w:rFonts w:ascii="Arial" w:hAnsi="Arial" w:cs="Arial"/>
        <w:color w:val="auto"/>
        <w:sz w:val="20"/>
        <w:szCs w:val="20"/>
      </w:rPr>
    </w:pPr>
    <w:hyperlink r:id="rId1" w:history="1">
      <w:r w:rsidR="00377B69" w:rsidRPr="0099596E">
        <w:rPr>
          <w:rStyle w:val="Hyperlink"/>
          <w:rFonts w:ascii="Arial" w:hAnsi="Arial" w:cs="Arial"/>
          <w:color w:val="auto"/>
          <w:sz w:val="20"/>
          <w:szCs w:val="20"/>
          <w:u w:val="none"/>
        </w:rPr>
        <w:t>http://serve-learn-sustain.gatech.edu/teaching-toolkit</w:t>
      </w:r>
    </w:hyperlink>
    <w:r w:rsidR="00377B69">
      <w:rPr>
        <w:rStyle w:val="Hyperlink"/>
        <w:rFonts w:ascii="Arial" w:hAnsi="Arial" w:cs="Arial"/>
        <w:color w:val="auto"/>
        <w:sz w:val="20"/>
        <w:szCs w:val="20"/>
        <w:u w:val="none"/>
      </w:rPr>
      <w:tab/>
    </w:r>
    <w:r w:rsidR="00377B69">
      <w:rPr>
        <w:rStyle w:val="Hyperlink"/>
        <w:rFonts w:ascii="Arial" w:hAnsi="Arial" w:cs="Arial"/>
        <w:color w:val="auto"/>
        <w:sz w:val="20"/>
        <w:szCs w:val="20"/>
        <w:u w:val="none"/>
      </w:rPr>
      <w:tab/>
    </w:r>
    <w:r w:rsidR="00377B69" w:rsidRPr="00747EA3">
      <w:rPr>
        <w:rStyle w:val="Hyperlink"/>
        <w:rFonts w:ascii="Arial" w:hAnsi="Arial" w:cs="Arial"/>
        <w:color w:val="auto"/>
        <w:sz w:val="20"/>
        <w:szCs w:val="20"/>
        <w:u w:val="none"/>
      </w:rPr>
      <w:fldChar w:fldCharType="begin"/>
    </w:r>
    <w:r w:rsidR="00377B69" w:rsidRPr="00747EA3">
      <w:rPr>
        <w:rStyle w:val="Hyperlink"/>
        <w:rFonts w:ascii="Arial" w:hAnsi="Arial" w:cs="Arial"/>
        <w:color w:val="auto"/>
        <w:sz w:val="20"/>
        <w:szCs w:val="20"/>
        <w:u w:val="none"/>
      </w:rPr>
      <w:instrText xml:space="preserve"> PAGE   \* MERGEFORMAT </w:instrText>
    </w:r>
    <w:r w:rsidR="00377B69" w:rsidRPr="00747EA3">
      <w:rPr>
        <w:rStyle w:val="Hyperlink"/>
        <w:rFonts w:ascii="Arial" w:hAnsi="Arial" w:cs="Arial"/>
        <w:color w:val="auto"/>
        <w:sz w:val="20"/>
        <w:szCs w:val="20"/>
        <w:u w:val="none"/>
      </w:rPr>
      <w:fldChar w:fldCharType="separate"/>
    </w:r>
    <w:r w:rsidR="00E43398">
      <w:rPr>
        <w:rStyle w:val="Hyperlink"/>
        <w:rFonts w:ascii="Arial" w:hAnsi="Arial" w:cs="Arial"/>
        <w:noProof/>
        <w:color w:val="auto"/>
        <w:sz w:val="20"/>
        <w:szCs w:val="20"/>
        <w:u w:val="none"/>
      </w:rPr>
      <w:t>3</w:t>
    </w:r>
    <w:r w:rsidR="00377B69" w:rsidRPr="00747EA3">
      <w:rPr>
        <w:rStyle w:val="Hyperlink"/>
        <w:rFonts w:ascii="Arial" w:hAnsi="Arial" w:cs="Arial"/>
        <w:noProof/>
        <w:color w:val="auto"/>
        <w:sz w:val="20"/>
        <w:szCs w:val="20"/>
        <w:u w:val="no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CBEE" w14:textId="77777777" w:rsidR="00377B69" w:rsidRDefault="00377B69">
    <w:pPr>
      <w:pStyle w:val="Footer"/>
    </w:pPr>
    <w:r>
      <w:rPr>
        <w:noProof/>
      </w:rPr>
      <w:drawing>
        <wp:inline distT="0" distB="0" distL="0" distR="0" wp14:anchorId="7670D1A2" wp14:editId="612720B8">
          <wp:extent cx="5943600" cy="3441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Footer_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44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9FCE" w14:textId="77777777" w:rsidR="00901040" w:rsidRDefault="00901040">
      <w:pPr>
        <w:spacing w:after="0"/>
      </w:pPr>
      <w:r>
        <w:separator/>
      </w:r>
    </w:p>
  </w:footnote>
  <w:footnote w:type="continuationSeparator" w:id="0">
    <w:p w14:paraId="499921D3" w14:textId="77777777" w:rsidR="00901040" w:rsidRDefault="009010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FB9B" w14:textId="77777777" w:rsidR="00377B69" w:rsidRDefault="00901040">
    <w:pPr>
      <w:pStyle w:val="Header"/>
    </w:pPr>
    <w:r>
      <w:rPr>
        <w:noProof/>
      </w:rPr>
      <w:pict w14:anchorId="4E77E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alt="SLS-2017-Word-Background-Black-01"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117B" w14:textId="77777777" w:rsidR="00377B69" w:rsidRDefault="00377B69" w:rsidP="00C20535">
    <w:pPr>
      <w:pStyle w:val="Header"/>
      <w:jc w:val="right"/>
    </w:pPr>
    <w:r>
      <w:rPr>
        <w:noProof/>
      </w:rPr>
      <w:drawing>
        <wp:inline distT="0" distB="0" distL="0" distR="0" wp14:anchorId="69833A4E" wp14:editId="6A60B7D2">
          <wp:extent cx="4444043" cy="409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S-Teaching-Toolkit-Logo.jpg"/>
                  <pic:cNvPicPr/>
                </pic:nvPicPr>
                <pic:blipFill>
                  <a:blip r:embed="rId1">
                    <a:extLst>
                      <a:ext uri="{28A0092B-C50C-407E-A947-70E740481C1C}">
                        <a14:useLocalDpi xmlns:a14="http://schemas.microsoft.com/office/drawing/2010/main" val="0"/>
                      </a:ext>
                    </a:extLst>
                  </a:blip>
                  <a:stretch>
                    <a:fillRect/>
                  </a:stretch>
                </pic:blipFill>
                <pic:spPr>
                  <a:xfrm>
                    <a:off x="0" y="0"/>
                    <a:ext cx="4451009" cy="4102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012A" w14:textId="77777777" w:rsidR="00377B69" w:rsidRDefault="00377B69" w:rsidP="00D66200">
    <w:pPr>
      <w:pStyle w:val="Header"/>
      <w:jc w:val="right"/>
    </w:pPr>
    <w:r>
      <w:rPr>
        <w:noProof/>
      </w:rPr>
      <w:drawing>
        <wp:inline distT="0" distB="0" distL="0" distR="0" wp14:anchorId="090E06DD" wp14:editId="7A2A0B4C">
          <wp:extent cx="5179077" cy="400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ABCC" w14:textId="77777777" w:rsidR="00377B69" w:rsidRDefault="00377B69">
    <w:pPr>
      <w:pStyle w:val="Header"/>
    </w:pPr>
    <w:r>
      <w:rPr>
        <w:noProof/>
      </w:rPr>
      <w:drawing>
        <wp:inline distT="0" distB="0" distL="0" distR="0" wp14:anchorId="3A005999" wp14:editId="3A7A0724">
          <wp:extent cx="5943600" cy="459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9105"/>
                  </a:xfrm>
                  <a:prstGeom prst="rect">
                    <a:avLst/>
                  </a:prstGeom>
                </pic:spPr>
              </pic:pic>
            </a:graphicData>
          </a:graphic>
        </wp:inline>
      </w:drawing>
    </w:r>
  </w:p>
  <w:p w14:paraId="2A917FB6" w14:textId="77777777" w:rsidR="00377B69" w:rsidRDefault="00377B69">
    <w:pPr>
      <w:pStyle w:val="Header"/>
    </w:pPr>
  </w:p>
  <w:p w14:paraId="2ADD315A" w14:textId="77777777" w:rsidR="00377B69" w:rsidRDefault="00377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5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F2071"/>
    <w:multiLevelType w:val="hybridMultilevel"/>
    <w:tmpl w:val="9E9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836EC"/>
    <w:multiLevelType w:val="hybridMultilevel"/>
    <w:tmpl w:val="7136A18E"/>
    <w:lvl w:ilvl="0" w:tplc="8912EEC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52C1D"/>
    <w:multiLevelType w:val="hybridMultilevel"/>
    <w:tmpl w:val="1360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832D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E2E89"/>
    <w:multiLevelType w:val="hybridMultilevel"/>
    <w:tmpl w:val="1EC032AE"/>
    <w:lvl w:ilvl="0" w:tplc="B33A469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02"/>
    <w:multiLevelType w:val="hybridMultilevel"/>
    <w:tmpl w:val="D7FA27FA"/>
    <w:lvl w:ilvl="0" w:tplc="F99A4E6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55FEF"/>
    <w:multiLevelType w:val="hybridMultilevel"/>
    <w:tmpl w:val="260C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720F2"/>
    <w:multiLevelType w:val="hybridMultilevel"/>
    <w:tmpl w:val="C734B406"/>
    <w:lvl w:ilvl="0" w:tplc="E8AA3DC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2F68"/>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44899"/>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16AEE"/>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60AA7"/>
    <w:multiLevelType w:val="hybridMultilevel"/>
    <w:tmpl w:val="914C99DC"/>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C30E8"/>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91D5A"/>
    <w:multiLevelType w:val="hybridMultilevel"/>
    <w:tmpl w:val="DAD4B9A8"/>
    <w:lvl w:ilvl="0" w:tplc="E8EC4E3C">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C26FD"/>
    <w:multiLevelType w:val="hybridMultilevel"/>
    <w:tmpl w:val="C61A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67839"/>
    <w:multiLevelType w:val="multilevel"/>
    <w:tmpl w:val="D8C6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466DF"/>
    <w:multiLevelType w:val="hybridMultilevel"/>
    <w:tmpl w:val="B0C4DEFA"/>
    <w:lvl w:ilvl="0" w:tplc="CAC81294">
      <w:start w:val="1"/>
      <w:numFmt w:val="decimal"/>
      <w:lvlText w:val="%1."/>
      <w:lvlJc w:val="left"/>
      <w:pPr>
        <w:tabs>
          <w:tab w:val="num" w:pos="720"/>
        </w:tabs>
        <w:ind w:left="720" w:hanging="360"/>
      </w:p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19" w15:restartNumberingAfterBreak="0">
    <w:nsid w:val="4189592D"/>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A169D"/>
    <w:multiLevelType w:val="hybridMultilevel"/>
    <w:tmpl w:val="774ABF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F474A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B5CE9"/>
    <w:multiLevelType w:val="hybridMultilevel"/>
    <w:tmpl w:val="40AC7B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EB6EF2"/>
    <w:multiLevelType w:val="hybridMultilevel"/>
    <w:tmpl w:val="10A4D9E6"/>
    <w:lvl w:ilvl="0" w:tplc="DA962BBA">
      <w:start w:val="1"/>
      <w:numFmt w:val="decimal"/>
      <w:lvlText w:val="%1."/>
      <w:lvlJc w:val="left"/>
      <w:pPr>
        <w:ind w:left="720" w:hanging="360"/>
      </w:pPr>
      <w:rPr>
        <w:rFonts w:ascii="Helvetica" w:hAnsi="Helvetic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E0313"/>
    <w:multiLevelType w:val="hybridMultilevel"/>
    <w:tmpl w:val="39A6F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346EE"/>
    <w:multiLevelType w:val="hybridMultilevel"/>
    <w:tmpl w:val="19B81C1A"/>
    <w:lvl w:ilvl="0" w:tplc="8BC0AF62">
      <w:start w:val="1"/>
      <w:numFmt w:val="decimal"/>
      <w:lvlText w:val="%1."/>
      <w:lvlJc w:val="left"/>
      <w:pPr>
        <w:ind w:left="540" w:hanging="360"/>
      </w:pPr>
      <w:rPr>
        <w:rFonts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D5F34D8"/>
    <w:multiLevelType w:val="hybridMultilevel"/>
    <w:tmpl w:val="BA028242"/>
    <w:lvl w:ilvl="0" w:tplc="822A16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560AA"/>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B33FC"/>
    <w:multiLevelType w:val="hybridMultilevel"/>
    <w:tmpl w:val="5CC08FA8"/>
    <w:lvl w:ilvl="0" w:tplc="B8D8B526">
      <w:start w:val="1"/>
      <w:numFmt w:val="decimal"/>
      <w:lvlText w:val="%1."/>
      <w:lvlJc w:val="left"/>
      <w:pPr>
        <w:ind w:left="720" w:hanging="360"/>
      </w:pPr>
      <w:rPr>
        <w:b/>
        <w:sz w:val="25"/>
        <w:szCs w:val="2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C820D6"/>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346B4"/>
    <w:multiLevelType w:val="hybridMultilevel"/>
    <w:tmpl w:val="48D0D8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DD2193"/>
    <w:multiLevelType w:val="hybridMultilevel"/>
    <w:tmpl w:val="B36E0070"/>
    <w:lvl w:ilvl="0" w:tplc="180025E8">
      <w:start w:val="1"/>
      <w:numFmt w:val="decimal"/>
      <w:lvlText w:val="%1."/>
      <w:lvlJc w:val="left"/>
      <w:pPr>
        <w:ind w:left="540" w:hanging="360"/>
      </w:pPr>
      <w:rPr>
        <w:rFonts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7ABA08BC"/>
    <w:multiLevelType w:val="hybridMultilevel"/>
    <w:tmpl w:val="97308F48"/>
    <w:lvl w:ilvl="0" w:tplc="2A0EE1FA">
      <w:start w:val="6"/>
      <w:numFmt w:val="decimal"/>
      <w:lvlText w:val="%1."/>
      <w:lvlJc w:val="left"/>
      <w:pPr>
        <w:tabs>
          <w:tab w:val="num" w:pos="720"/>
        </w:tabs>
        <w:ind w:left="720" w:hanging="360"/>
      </w:p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33" w15:restartNumberingAfterBreak="0">
    <w:nsid w:val="7B554224"/>
    <w:multiLevelType w:val="hybridMultilevel"/>
    <w:tmpl w:val="9F4805A0"/>
    <w:lvl w:ilvl="0" w:tplc="08E6A7AE">
      <w:start w:val="1"/>
      <w:numFmt w:val="decimal"/>
      <w:lvlText w:val="%1."/>
      <w:lvlJc w:val="left"/>
      <w:pPr>
        <w:ind w:left="720" w:hanging="360"/>
      </w:pPr>
      <w:rPr>
        <w:rFonts w:ascii="Cambria" w:hAnsi="Cambria"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34BEA"/>
    <w:multiLevelType w:val="hybridMultilevel"/>
    <w:tmpl w:val="4BD827BC"/>
    <w:lvl w:ilvl="0" w:tplc="C2CC866A">
      <w:start w:val="5"/>
      <w:numFmt w:val="decimal"/>
      <w:lvlText w:val="%1."/>
      <w:lvlJc w:val="left"/>
      <w:pPr>
        <w:tabs>
          <w:tab w:val="num" w:pos="720"/>
        </w:tabs>
        <w:ind w:left="720" w:hanging="360"/>
      </w:p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14"/>
  </w:num>
  <w:num w:numId="2">
    <w:abstractNumId w:val="3"/>
  </w:num>
  <w:num w:numId="3">
    <w:abstractNumId w:val="18"/>
  </w:num>
  <w:num w:numId="4">
    <w:abstractNumId w:val="34"/>
  </w:num>
  <w:num w:numId="5">
    <w:abstractNumId w:val="32"/>
  </w:num>
  <w:num w:numId="6">
    <w:abstractNumId w:val="10"/>
  </w:num>
  <w:num w:numId="7">
    <w:abstractNumId w:val="21"/>
  </w:num>
  <w:num w:numId="8">
    <w:abstractNumId w:val="33"/>
  </w:num>
  <w:num w:numId="9">
    <w:abstractNumId w:val="12"/>
  </w:num>
  <w:num w:numId="10">
    <w:abstractNumId w:val="19"/>
  </w:num>
  <w:num w:numId="11">
    <w:abstractNumId w:val="11"/>
  </w:num>
  <w:num w:numId="12">
    <w:abstractNumId w:val="2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29"/>
  </w:num>
  <w:num w:numId="17">
    <w:abstractNumId w:val="4"/>
  </w:num>
  <w:num w:numId="18">
    <w:abstractNumId w:val="17"/>
  </w:num>
  <w:num w:numId="19">
    <w:abstractNumId w:val="5"/>
  </w:num>
  <w:num w:numId="20">
    <w:abstractNumId w:val="7"/>
  </w:num>
  <w:num w:numId="21">
    <w:abstractNumId w:val="25"/>
  </w:num>
  <w:num w:numId="22">
    <w:abstractNumId w:val="31"/>
  </w:num>
  <w:num w:numId="23">
    <w:abstractNumId w:val="23"/>
  </w:num>
  <w:num w:numId="24">
    <w:abstractNumId w:val="24"/>
  </w:num>
  <w:num w:numId="25">
    <w:abstractNumId w:val="6"/>
  </w:num>
  <w:num w:numId="26">
    <w:abstractNumId w:val="9"/>
  </w:num>
  <w:num w:numId="27">
    <w:abstractNumId w:val="15"/>
  </w:num>
  <w:num w:numId="28">
    <w:abstractNumId w:val="2"/>
  </w:num>
  <w:num w:numId="29">
    <w:abstractNumId w:val="1"/>
  </w:num>
  <w:num w:numId="30">
    <w:abstractNumId w:val="20"/>
  </w:num>
  <w:num w:numId="31">
    <w:abstractNumId w:val="22"/>
  </w:num>
  <w:num w:numId="32">
    <w:abstractNumId w:val="13"/>
  </w:num>
  <w:num w:numId="33">
    <w:abstractNumId w:val="16"/>
  </w:num>
  <w:num w:numId="34">
    <w:abstractNumId w:val="8"/>
  </w:num>
  <w:num w:numId="35">
    <w:abstractNumId w:val="26"/>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2A"/>
    <w:rsid w:val="000045B6"/>
    <w:rsid w:val="00022AE4"/>
    <w:rsid w:val="000354C6"/>
    <w:rsid w:val="00081FA6"/>
    <w:rsid w:val="00084647"/>
    <w:rsid w:val="000865B1"/>
    <w:rsid w:val="000A1E3E"/>
    <w:rsid w:val="000B0F3B"/>
    <w:rsid w:val="000B1F82"/>
    <w:rsid w:val="000D2265"/>
    <w:rsid w:val="001404D9"/>
    <w:rsid w:val="0015330C"/>
    <w:rsid w:val="00153719"/>
    <w:rsid w:val="00163763"/>
    <w:rsid w:val="00176F3F"/>
    <w:rsid w:val="0019468A"/>
    <w:rsid w:val="001A2F29"/>
    <w:rsid w:val="001E24A6"/>
    <w:rsid w:val="001E7E4B"/>
    <w:rsid w:val="00205D46"/>
    <w:rsid w:val="00210843"/>
    <w:rsid w:val="002170BB"/>
    <w:rsid w:val="00232416"/>
    <w:rsid w:val="00242BE0"/>
    <w:rsid w:val="002450E8"/>
    <w:rsid w:val="00247911"/>
    <w:rsid w:val="00271A37"/>
    <w:rsid w:val="00273DF5"/>
    <w:rsid w:val="00281D47"/>
    <w:rsid w:val="00283B08"/>
    <w:rsid w:val="002B24C9"/>
    <w:rsid w:val="002B4096"/>
    <w:rsid w:val="002B51D4"/>
    <w:rsid w:val="00301E86"/>
    <w:rsid w:val="00302D70"/>
    <w:rsid w:val="00330BEE"/>
    <w:rsid w:val="00337AA9"/>
    <w:rsid w:val="00355CE2"/>
    <w:rsid w:val="00377B69"/>
    <w:rsid w:val="00377DCF"/>
    <w:rsid w:val="00377EA4"/>
    <w:rsid w:val="00380831"/>
    <w:rsid w:val="00384BA9"/>
    <w:rsid w:val="003A079D"/>
    <w:rsid w:val="003D41B3"/>
    <w:rsid w:val="003E0AAA"/>
    <w:rsid w:val="003F3AB4"/>
    <w:rsid w:val="003F402C"/>
    <w:rsid w:val="003F5398"/>
    <w:rsid w:val="00400229"/>
    <w:rsid w:val="0041209C"/>
    <w:rsid w:val="00427B5B"/>
    <w:rsid w:val="0043193E"/>
    <w:rsid w:val="00434734"/>
    <w:rsid w:val="004503D1"/>
    <w:rsid w:val="0046002F"/>
    <w:rsid w:val="00472809"/>
    <w:rsid w:val="0048305D"/>
    <w:rsid w:val="00487DA6"/>
    <w:rsid w:val="004932B0"/>
    <w:rsid w:val="00495DDF"/>
    <w:rsid w:val="004A45A7"/>
    <w:rsid w:val="004B1C13"/>
    <w:rsid w:val="004C428C"/>
    <w:rsid w:val="004E06DF"/>
    <w:rsid w:val="004E6C05"/>
    <w:rsid w:val="004F42DE"/>
    <w:rsid w:val="00503E01"/>
    <w:rsid w:val="00507678"/>
    <w:rsid w:val="00522705"/>
    <w:rsid w:val="00526B5B"/>
    <w:rsid w:val="0053117F"/>
    <w:rsid w:val="00553651"/>
    <w:rsid w:val="00555E52"/>
    <w:rsid w:val="00556574"/>
    <w:rsid w:val="00576CD1"/>
    <w:rsid w:val="0058377C"/>
    <w:rsid w:val="0058719C"/>
    <w:rsid w:val="005A471A"/>
    <w:rsid w:val="005A62FE"/>
    <w:rsid w:val="005C1055"/>
    <w:rsid w:val="005E1750"/>
    <w:rsid w:val="00603FF7"/>
    <w:rsid w:val="006074FD"/>
    <w:rsid w:val="00610A84"/>
    <w:rsid w:val="00623FF1"/>
    <w:rsid w:val="006547F7"/>
    <w:rsid w:val="006548D7"/>
    <w:rsid w:val="00660BCF"/>
    <w:rsid w:val="00664451"/>
    <w:rsid w:val="006728A9"/>
    <w:rsid w:val="006729A9"/>
    <w:rsid w:val="00681222"/>
    <w:rsid w:val="00693624"/>
    <w:rsid w:val="006B56F8"/>
    <w:rsid w:val="006D2814"/>
    <w:rsid w:val="006E7AC4"/>
    <w:rsid w:val="00706CF6"/>
    <w:rsid w:val="00712D81"/>
    <w:rsid w:val="007138C5"/>
    <w:rsid w:val="007153F9"/>
    <w:rsid w:val="00717DB1"/>
    <w:rsid w:val="00725983"/>
    <w:rsid w:val="00747EA3"/>
    <w:rsid w:val="00777E22"/>
    <w:rsid w:val="00787C10"/>
    <w:rsid w:val="00790C70"/>
    <w:rsid w:val="00792274"/>
    <w:rsid w:val="007A0C67"/>
    <w:rsid w:val="007A433F"/>
    <w:rsid w:val="007B2705"/>
    <w:rsid w:val="007D147D"/>
    <w:rsid w:val="007D3F89"/>
    <w:rsid w:val="007F787A"/>
    <w:rsid w:val="00804A54"/>
    <w:rsid w:val="00824F76"/>
    <w:rsid w:val="00845666"/>
    <w:rsid w:val="00857283"/>
    <w:rsid w:val="008B782E"/>
    <w:rsid w:val="008C17CA"/>
    <w:rsid w:val="008F7BFA"/>
    <w:rsid w:val="00901040"/>
    <w:rsid w:val="009012E8"/>
    <w:rsid w:val="00912E60"/>
    <w:rsid w:val="009227B5"/>
    <w:rsid w:val="009375EB"/>
    <w:rsid w:val="009519AE"/>
    <w:rsid w:val="009619E8"/>
    <w:rsid w:val="00966FD8"/>
    <w:rsid w:val="00981CF2"/>
    <w:rsid w:val="00983FEC"/>
    <w:rsid w:val="00994E08"/>
    <w:rsid w:val="0099596E"/>
    <w:rsid w:val="00997E1B"/>
    <w:rsid w:val="009B62E2"/>
    <w:rsid w:val="009C10EA"/>
    <w:rsid w:val="009C246D"/>
    <w:rsid w:val="009D2F78"/>
    <w:rsid w:val="009E448C"/>
    <w:rsid w:val="00A0089F"/>
    <w:rsid w:val="00A01A5E"/>
    <w:rsid w:val="00A04509"/>
    <w:rsid w:val="00A04787"/>
    <w:rsid w:val="00A1374F"/>
    <w:rsid w:val="00A3461D"/>
    <w:rsid w:val="00A5622A"/>
    <w:rsid w:val="00A7651B"/>
    <w:rsid w:val="00A76F07"/>
    <w:rsid w:val="00A9608D"/>
    <w:rsid w:val="00A96543"/>
    <w:rsid w:val="00AA7BA4"/>
    <w:rsid w:val="00AD40E7"/>
    <w:rsid w:val="00AF6D3D"/>
    <w:rsid w:val="00B15300"/>
    <w:rsid w:val="00B22A7B"/>
    <w:rsid w:val="00B2773C"/>
    <w:rsid w:val="00B4538F"/>
    <w:rsid w:val="00B45747"/>
    <w:rsid w:val="00B45D8F"/>
    <w:rsid w:val="00BC38E3"/>
    <w:rsid w:val="00BC5ECD"/>
    <w:rsid w:val="00BD5483"/>
    <w:rsid w:val="00C05861"/>
    <w:rsid w:val="00C20535"/>
    <w:rsid w:val="00C271D2"/>
    <w:rsid w:val="00C46AFA"/>
    <w:rsid w:val="00C52B59"/>
    <w:rsid w:val="00C725A8"/>
    <w:rsid w:val="00C7734C"/>
    <w:rsid w:val="00CB0248"/>
    <w:rsid w:val="00CC58D4"/>
    <w:rsid w:val="00CD249E"/>
    <w:rsid w:val="00CF3821"/>
    <w:rsid w:val="00CF6249"/>
    <w:rsid w:val="00D1231A"/>
    <w:rsid w:val="00D1516D"/>
    <w:rsid w:val="00D2160F"/>
    <w:rsid w:val="00D23F46"/>
    <w:rsid w:val="00D402AA"/>
    <w:rsid w:val="00D62F52"/>
    <w:rsid w:val="00D66200"/>
    <w:rsid w:val="00DB112C"/>
    <w:rsid w:val="00DB6D3E"/>
    <w:rsid w:val="00DE2514"/>
    <w:rsid w:val="00DE2E36"/>
    <w:rsid w:val="00E0446E"/>
    <w:rsid w:val="00E153DC"/>
    <w:rsid w:val="00E416BF"/>
    <w:rsid w:val="00E43398"/>
    <w:rsid w:val="00E43941"/>
    <w:rsid w:val="00E764D1"/>
    <w:rsid w:val="00EA4088"/>
    <w:rsid w:val="00EB0733"/>
    <w:rsid w:val="00EC1A9B"/>
    <w:rsid w:val="00EC4B60"/>
    <w:rsid w:val="00EC5C55"/>
    <w:rsid w:val="00ED6E65"/>
    <w:rsid w:val="00EF1CFB"/>
    <w:rsid w:val="00EF277E"/>
    <w:rsid w:val="00EF3C6D"/>
    <w:rsid w:val="00F00C7D"/>
    <w:rsid w:val="00F37BB8"/>
    <w:rsid w:val="00F53EB2"/>
    <w:rsid w:val="00F654FA"/>
    <w:rsid w:val="00F77570"/>
    <w:rsid w:val="00F829FF"/>
    <w:rsid w:val="00FB244D"/>
    <w:rsid w:val="00FC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B0B8BA"/>
  <w15:docId w15:val="{C2EE9C7D-06B1-4710-B622-5A1E8D58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622A"/>
    <w:pPr>
      <w:spacing w:after="360" w:line="240" w:lineRule="auto"/>
    </w:pPr>
    <w:rPr>
      <w:rFonts w:ascii="Trebuchet MS" w:hAnsi="Trebuchet MS"/>
      <w:color w:val="545454"/>
      <w:sz w:val="18"/>
      <w:szCs w:val="24"/>
    </w:rPr>
  </w:style>
  <w:style w:type="paragraph" w:styleId="Heading1">
    <w:name w:val="heading 1"/>
    <w:basedOn w:val="Normal"/>
    <w:next w:val="Normal"/>
    <w:link w:val="Heading1Char"/>
    <w:uiPriority w:val="9"/>
    <w:qFormat/>
    <w:rsid w:val="007A0C67"/>
    <w:pPr>
      <w:spacing w:line="288" w:lineRule="auto"/>
      <w:outlineLvl w:val="0"/>
    </w:pPr>
    <w:rPr>
      <w:rFonts w:cs="Times New Roman"/>
      <w:b/>
      <w:color w:val="auto"/>
      <w:sz w:val="36"/>
      <w:szCs w:val="36"/>
    </w:rPr>
  </w:style>
  <w:style w:type="paragraph" w:styleId="Heading2">
    <w:name w:val="heading 2"/>
    <w:basedOn w:val="Normal"/>
    <w:next w:val="Normal"/>
    <w:link w:val="Heading2Char"/>
    <w:uiPriority w:val="9"/>
    <w:semiHidden/>
    <w:unhideWhenUsed/>
    <w:qFormat/>
    <w:rsid w:val="00F654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54FA"/>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22A"/>
    <w:pPr>
      <w:tabs>
        <w:tab w:val="center" w:pos="4680"/>
        <w:tab w:val="right" w:pos="9360"/>
      </w:tabs>
    </w:pPr>
  </w:style>
  <w:style w:type="character" w:customStyle="1" w:styleId="HeaderChar">
    <w:name w:val="Header Char"/>
    <w:basedOn w:val="DefaultParagraphFont"/>
    <w:link w:val="Header"/>
    <w:uiPriority w:val="99"/>
    <w:rsid w:val="00A5622A"/>
    <w:rPr>
      <w:rFonts w:ascii="Trebuchet MS" w:hAnsi="Trebuchet MS"/>
      <w:color w:val="545454"/>
      <w:sz w:val="18"/>
      <w:szCs w:val="24"/>
    </w:rPr>
  </w:style>
  <w:style w:type="paragraph" w:styleId="Footer">
    <w:name w:val="footer"/>
    <w:basedOn w:val="Normal"/>
    <w:link w:val="FooterChar"/>
    <w:uiPriority w:val="99"/>
    <w:unhideWhenUsed/>
    <w:rsid w:val="00A5622A"/>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A5622A"/>
    <w:rPr>
      <w:rFonts w:ascii="Trebuchet MS" w:hAnsi="Trebuchet MS"/>
      <w:color w:val="808080"/>
      <w:sz w:val="18"/>
      <w:szCs w:val="24"/>
    </w:rPr>
  </w:style>
  <w:style w:type="paragraph" w:styleId="ListParagraph">
    <w:name w:val="List Paragraph"/>
    <w:basedOn w:val="Normal"/>
    <w:qFormat/>
    <w:rsid w:val="00A5622A"/>
    <w:pPr>
      <w:ind w:left="720"/>
      <w:contextualSpacing/>
    </w:pPr>
  </w:style>
  <w:style w:type="table" w:styleId="TableGrid">
    <w:name w:val="Table Grid"/>
    <w:basedOn w:val="TableNormal"/>
    <w:uiPriority w:val="39"/>
    <w:rsid w:val="00A5622A"/>
    <w:pPr>
      <w:spacing w:after="0" w:line="240" w:lineRule="auto"/>
    </w:pPr>
    <w:rPr>
      <w:rFonts w:asciiTheme="minorHAnsi" w:hAnsiTheme="minorHAnsi"/>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5622A"/>
    <w:pPr>
      <w:spacing w:before="120" w:after="180"/>
    </w:pPr>
  </w:style>
  <w:style w:type="character" w:customStyle="1" w:styleId="Heading1Char">
    <w:name w:val="Heading 1 Char"/>
    <w:basedOn w:val="DefaultParagraphFont"/>
    <w:link w:val="Heading1"/>
    <w:uiPriority w:val="9"/>
    <w:rsid w:val="007A0C67"/>
    <w:rPr>
      <w:rFonts w:ascii="Trebuchet MS" w:hAnsi="Trebuchet MS" w:cs="Times New Roman"/>
      <w:b/>
      <w:sz w:val="36"/>
      <w:szCs w:val="36"/>
    </w:rPr>
  </w:style>
  <w:style w:type="character" w:customStyle="1" w:styleId="normaltextrun">
    <w:name w:val="normaltextrun"/>
    <w:basedOn w:val="DefaultParagraphFont"/>
    <w:rsid w:val="007A0C67"/>
  </w:style>
  <w:style w:type="paragraph" w:customStyle="1" w:styleId="paragraph">
    <w:name w:val="paragraph"/>
    <w:basedOn w:val="Normal"/>
    <w:rsid w:val="007A0C67"/>
    <w:pPr>
      <w:spacing w:before="100" w:beforeAutospacing="1" w:after="100" w:afterAutospacing="1"/>
    </w:pPr>
    <w:rPr>
      <w:rFonts w:ascii="Times New Roman" w:eastAsia="Times New Roman" w:hAnsi="Times New Roman" w:cs="Times New Roman"/>
      <w:color w:val="auto"/>
      <w:sz w:val="24"/>
    </w:rPr>
  </w:style>
  <w:style w:type="paragraph" w:customStyle="1" w:styleId="Default">
    <w:name w:val="Default"/>
    <w:rsid w:val="007A0C67"/>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681222"/>
    <w:rPr>
      <w:color w:val="0563C1" w:themeColor="hyperlink"/>
      <w:u w:val="single"/>
    </w:rPr>
  </w:style>
  <w:style w:type="character" w:customStyle="1" w:styleId="UnresolvedMention1">
    <w:name w:val="Unresolved Mention1"/>
    <w:basedOn w:val="DefaultParagraphFont"/>
    <w:uiPriority w:val="99"/>
    <w:semiHidden/>
    <w:unhideWhenUsed/>
    <w:rsid w:val="00681222"/>
    <w:rPr>
      <w:color w:val="808080"/>
      <w:shd w:val="clear" w:color="auto" w:fill="E6E6E6"/>
    </w:rPr>
  </w:style>
  <w:style w:type="character" w:customStyle="1" w:styleId="Heading2Char">
    <w:name w:val="Heading 2 Char"/>
    <w:basedOn w:val="DefaultParagraphFont"/>
    <w:link w:val="Heading2"/>
    <w:uiPriority w:val="9"/>
    <w:semiHidden/>
    <w:rsid w:val="00F654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654FA"/>
    <w:rPr>
      <w:rFonts w:asciiTheme="majorHAnsi" w:eastAsiaTheme="majorEastAsia" w:hAnsiTheme="majorHAnsi" w:cstheme="majorBidi"/>
      <w:color w:val="1F3763" w:themeColor="accent1" w:themeShade="7F"/>
      <w:szCs w:val="24"/>
    </w:rPr>
  </w:style>
  <w:style w:type="paragraph" w:styleId="Bibliography">
    <w:name w:val="Bibliography"/>
    <w:basedOn w:val="Normal"/>
    <w:next w:val="Normal"/>
    <w:uiPriority w:val="37"/>
    <w:semiHidden/>
    <w:unhideWhenUsed/>
    <w:rsid w:val="00F654FA"/>
  </w:style>
  <w:style w:type="character" w:customStyle="1" w:styleId="peg1">
    <w:name w:val="_pe_g1"/>
    <w:basedOn w:val="DefaultParagraphFont"/>
    <w:rsid w:val="00777E22"/>
  </w:style>
  <w:style w:type="paragraph" w:customStyle="1" w:styleId="Caption1">
    <w:name w:val="Caption1"/>
    <w:basedOn w:val="Normal"/>
    <w:next w:val="Normal"/>
    <w:uiPriority w:val="35"/>
    <w:unhideWhenUsed/>
    <w:qFormat/>
    <w:rsid w:val="00777E22"/>
    <w:pPr>
      <w:spacing w:after="200"/>
    </w:pPr>
    <w:rPr>
      <w:rFonts w:cs="Times New Roman"/>
      <w:i/>
      <w:iCs/>
      <w:color w:val="44546A"/>
      <w:szCs w:val="18"/>
    </w:rPr>
  </w:style>
  <w:style w:type="character" w:styleId="PageNumber">
    <w:name w:val="page number"/>
    <w:basedOn w:val="DefaultParagraphFont"/>
    <w:uiPriority w:val="99"/>
    <w:semiHidden/>
    <w:unhideWhenUsed/>
    <w:rsid w:val="00EF3C6D"/>
  </w:style>
  <w:style w:type="character" w:styleId="CommentReference">
    <w:name w:val="annotation reference"/>
    <w:basedOn w:val="DefaultParagraphFont"/>
    <w:uiPriority w:val="99"/>
    <w:semiHidden/>
    <w:unhideWhenUsed/>
    <w:rsid w:val="00553651"/>
    <w:rPr>
      <w:sz w:val="16"/>
      <w:szCs w:val="16"/>
    </w:rPr>
  </w:style>
  <w:style w:type="paragraph" w:styleId="CommentText">
    <w:name w:val="annotation text"/>
    <w:basedOn w:val="Normal"/>
    <w:link w:val="CommentTextChar"/>
    <w:uiPriority w:val="99"/>
    <w:semiHidden/>
    <w:unhideWhenUsed/>
    <w:rsid w:val="00553651"/>
    <w:rPr>
      <w:sz w:val="20"/>
      <w:szCs w:val="20"/>
    </w:rPr>
  </w:style>
  <w:style w:type="character" w:customStyle="1" w:styleId="CommentTextChar">
    <w:name w:val="Comment Text Char"/>
    <w:basedOn w:val="DefaultParagraphFont"/>
    <w:link w:val="CommentText"/>
    <w:uiPriority w:val="99"/>
    <w:semiHidden/>
    <w:rsid w:val="00553651"/>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553651"/>
    <w:rPr>
      <w:b/>
      <w:bCs/>
    </w:rPr>
  </w:style>
  <w:style w:type="character" w:customStyle="1" w:styleId="CommentSubjectChar">
    <w:name w:val="Comment Subject Char"/>
    <w:basedOn w:val="CommentTextChar"/>
    <w:link w:val="CommentSubject"/>
    <w:uiPriority w:val="99"/>
    <w:semiHidden/>
    <w:rsid w:val="00553651"/>
    <w:rPr>
      <w:rFonts w:ascii="Trebuchet MS" w:hAnsi="Trebuchet MS"/>
      <w:b/>
      <w:bCs/>
      <w:color w:val="545454"/>
      <w:sz w:val="20"/>
      <w:szCs w:val="20"/>
    </w:rPr>
  </w:style>
  <w:style w:type="paragraph" w:styleId="BalloonText">
    <w:name w:val="Balloon Text"/>
    <w:basedOn w:val="Normal"/>
    <w:link w:val="BalloonTextChar"/>
    <w:uiPriority w:val="99"/>
    <w:semiHidden/>
    <w:unhideWhenUsed/>
    <w:rsid w:val="0055365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53651"/>
    <w:rPr>
      <w:rFonts w:ascii="Segoe UI" w:hAnsi="Segoe UI" w:cs="Segoe UI"/>
      <w:color w:val="545454"/>
      <w:sz w:val="18"/>
      <w:szCs w:val="18"/>
    </w:rPr>
  </w:style>
  <w:style w:type="paragraph" w:styleId="NormalWeb">
    <w:name w:val="Normal (Web)"/>
    <w:basedOn w:val="Normal"/>
    <w:uiPriority w:val="99"/>
    <w:unhideWhenUsed/>
    <w:rsid w:val="00983FEC"/>
    <w:pPr>
      <w:spacing w:before="100" w:beforeAutospacing="1" w:after="100" w:afterAutospacing="1"/>
    </w:pPr>
    <w:rPr>
      <w:rFonts w:ascii="Times New Roman" w:eastAsia="Times New Roman" w:hAnsi="Times New Roman" w:cs="Times New Roman"/>
      <w:color w:val="auto"/>
      <w:sz w:val="24"/>
    </w:rPr>
  </w:style>
  <w:style w:type="character" w:styleId="FollowedHyperlink">
    <w:name w:val="FollowedHyperlink"/>
    <w:basedOn w:val="DefaultParagraphFont"/>
    <w:uiPriority w:val="99"/>
    <w:semiHidden/>
    <w:unhideWhenUsed/>
    <w:rsid w:val="00384BA9"/>
    <w:rPr>
      <w:color w:val="954F72" w:themeColor="followedHyperlink"/>
      <w:u w:val="single"/>
    </w:rPr>
  </w:style>
  <w:style w:type="character" w:styleId="Emphasis">
    <w:name w:val="Emphasis"/>
    <w:basedOn w:val="DefaultParagraphFont"/>
    <w:uiPriority w:val="20"/>
    <w:qFormat/>
    <w:rsid w:val="004E06DF"/>
    <w:rPr>
      <w:i/>
      <w:iCs/>
    </w:rPr>
  </w:style>
  <w:style w:type="character" w:styleId="UnresolvedMention">
    <w:name w:val="Unresolved Mention"/>
    <w:basedOn w:val="DefaultParagraphFont"/>
    <w:uiPriority w:val="99"/>
    <w:semiHidden/>
    <w:unhideWhenUsed/>
    <w:rsid w:val="00EC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0035">
      <w:bodyDiv w:val="1"/>
      <w:marLeft w:val="0"/>
      <w:marRight w:val="0"/>
      <w:marTop w:val="0"/>
      <w:marBottom w:val="0"/>
      <w:divBdr>
        <w:top w:val="none" w:sz="0" w:space="0" w:color="auto"/>
        <w:left w:val="none" w:sz="0" w:space="0" w:color="auto"/>
        <w:bottom w:val="none" w:sz="0" w:space="0" w:color="auto"/>
        <w:right w:val="none" w:sz="0" w:space="0" w:color="auto"/>
      </w:divBdr>
    </w:div>
    <w:div w:id="279146780">
      <w:bodyDiv w:val="1"/>
      <w:marLeft w:val="0"/>
      <w:marRight w:val="0"/>
      <w:marTop w:val="0"/>
      <w:marBottom w:val="0"/>
      <w:divBdr>
        <w:top w:val="none" w:sz="0" w:space="0" w:color="auto"/>
        <w:left w:val="none" w:sz="0" w:space="0" w:color="auto"/>
        <w:bottom w:val="none" w:sz="0" w:space="0" w:color="auto"/>
        <w:right w:val="none" w:sz="0" w:space="0" w:color="auto"/>
      </w:divBdr>
    </w:div>
    <w:div w:id="478115208">
      <w:bodyDiv w:val="1"/>
      <w:marLeft w:val="0"/>
      <w:marRight w:val="0"/>
      <w:marTop w:val="0"/>
      <w:marBottom w:val="0"/>
      <w:divBdr>
        <w:top w:val="none" w:sz="0" w:space="0" w:color="auto"/>
        <w:left w:val="none" w:sz="0" w:space="0" w:color="auto"/>
        <w:bottom w:val="none" w:sz="0" w:space="0" w:color="auto"/>
        <w:right w:val="none" w:sz="0" w:space="0" w:color="auto"/>
      </w:divBdr>
    </w:div>
    <w:div w:id="514803581">
      <w:bodyDiv w:val="1"/>
      <w:marLeft w:val="0"/>
      <w:marRight w:val="0"/>
      <w:marTop w:val="0"/>
      <w:marBottom w:val="0"/>
      <w:divBdr>
        <w:top w:val="none" w:sz="0" w:space="0" w:color="auto"/>
        <w:left w:val="none" w:sz="0" w:space="0" w:color="auto"/>
        <w:bottom w:val="none" w:sz="0" w:space="0" w:color="auto"/>
        <w:right w:val="none" w:sz="0" w:space="0" w:color="auto"/>
      </w:divBdr>
    </w:div>
    <w:div w:id="604390560">
      <w:bodyDiv w:val="1"/>
      <w:marLeft w:val="0"/>
      <w:marRight w:val="0"/>
      <w:marTop w:val="0"/>
      <w:marBottom w:val="0"/>
      <w:divBdr>
        <w:top w:val="none" w:sz="0" w:space="0" w:color="auto"/>
        <w:left w:val="none" w:sz="0" w:space="0" w:color="auto"/>
        <w:bottom w:val="none" w:sz="0" w:space="0" w:color="auto"/>
        <w:right w:val="none" w:sz="0" w:space="0" w:color="auto"/>
      </w:divBdr>
    </w:div>
    <w:div w:id="712311566">
      <w:bodyDiv w:val="1"/>
      <w:marLeft w:val="0"/>
      <w:marRight w:val="0"/>
      <w:marTop w:val="0"/>
      <w:marBottom w:val="0"/>
      <w:divBdr>
        <w:top w:val="none" w:sz="0" w:space="0" w:color="auto"/>
        <w:left w:val="none" w:sz="0" w:space="0" w:color="auto"/>
        <w:bottom w:val="none" w:sz="0" w:space="0" w:color="auto"/>
        <w:right w:val="none" w:sz="0" w:space="0" w:color="auto"/>
      </w:divBdr>
    </w:div>
    <w:div w:id="777220589">
      <w:bodyDiv w:val="1"/>
      <w:marLeft w:val="0"/>
      <w:marRight w:val="0"/>
      <w:marTop w:val="0"/>
      <w:marBottom w:val="0"/>
      <w:divBdr>
        <w:top w:val="none" w:sz="0" w:space="0" w:color="auto"/>
        <w:left w:val="none" w:sz="0" w:space="0" w:color="auto"/>
        <w:bottom w:val="none" w:sz="0" w:space="0" w:color="auto"/>
        <w:right w:val="none" w:sz="0" w:space="0" w:color="auto"/>
      </w:divBdr>
    </w:div>
    <w:div w:id="1052659910">
      <w:bodyDiv w:val="1"/>
      <w:marLeft w:val="0"/>
      <w:marRight w:val="0"/>
      <w:marTop w:val="0"/>
      <w:marBottom w:val="0"/>
      <w:divBdr>
        <w:top w:val="none" w:sz="0" w:space="0" w:color="auto"/>
        <w:left w:val="none" w:sz="0" w:space="0" w:color="auto"/>
        <w:bottom w:val="none" w:sz="0" w:space="0" w:color="auto"/>
        <w:right w:val="none" w:sz="0" w:space="0" w:color="auto"/>
      </w:divBdr>
    </w:div>
    <w:div w:id="1055347406">
      <w:bodyDiv w:val="1"/>
      <w:marLeft w:val="0"/>
      <w:marRight w:val="0"/>
      <w:marTop w:val="0"/>
      <w:marBottom w:val="0"/>
      <w:divBdr>
        <w:top w:val="none" w:sz="0" w:space="0" w:color="auto"/>
        <w:left w:val="none" w:sz="0" w:space="0" w:color="auto"/>
        <w:bottom w:val="none" w:sz="0" w:space="0" w:color="auto"/>
        <w:right w:val="none" w:sz="0" w:space="0" w:color="auto"/>
      </w:divBdr>
    </w:div>
    <w:div w:id="1077282804">
      <w:bodyDiv w:val="1"/>
      <w:marLeft w:val="0"/>
      <w:marRight w:val="0"/>
      <w:marTop w:val="0"/>
      <w:marBottom w:val="0"/>
      <w:divBdr>
        <w:top w:val="none" w:sz="0" w:space="0" w:color="auto"/>
        <w:left w:val="none" w:sz="0" w:space="0" w:color="auto"/>
        <w:bottom w:val="none" w:sz="0" w:space="0" w:color="auto"/>
        <w:right w:val="none" w:sz="0" w:space="0" w:color="auto"/>
      </w:divBdr>
    </w:div>
    <w:div w:id="1202136382">
      <w:bodyDiv w:val="1"/>
      <w:marLeft w:val="0"/>
      <w:marRight w:val="0"/>
      <w:marTop w:val="0"/>
      <w:marBottom w:val="0"/>
      <w:divBdr>
        <w:top w:val="none" w:sz="0" w:space="0" w:color="auto"/>
        <w:left w:val="none" w:sz="0" w:space="0" w:color="auto"/>
        <w:bottom w:val="none" w:sz="0" w:space="0" w:color="auto"/>
        <w:right w:val="none" w:sz="0" w:space="0" w:color="auto"/>
      </w:divBdr>
    </w:div>
    <w:div w:id="1322853778">
      <w:bodyDiv w:val="1"/>
      <w:marLeft w:val="0"/>
      <w:marRight w:val="0"/>
      <w:marTop w:val="0"/>
      <w:marBottom w:val="0"/>
      <w:divBdr>
        <w:top w:val="none" w:sz="0" w:space="0" w:color="auto"/>
        <w:left w:val="none" w:sz="0" w:space="0" w:color="auto"/>
        <w:bottom w:val="none" w:sz="0" w:space="0" w:color="auto"/>
        <w:right w:val="none" w:sz="0" w:space="0" w:color="auto"/>
      </w:divBdr>
    </w:div>
    <w:div w:id="1790393765">
      <w:bodyDiv w:val="1"/>
      <w:marLeft w:val="0"/>
      <w:marRight w:val="0"/>
      <w:marTop w:val="0"/>
      <w:marBottom w:val="0"/>
      <w:divBdr>
        <w:top w:val="none" w:sz="0" w:space="0" w:color="auto"/>
        <w:left w:val="none" w:sz="0" w:space="0" w:color="auto"/>
        <w:bottom w:val="none" w:sz="0" w:space="0" w:color="auto"/>
        <w:right w:val="none" w:sz="0" w:space="0" w:color="auto"/>
      </w:divBdr>
    </w:div>
    <w:div w:id="1848204157">
      <w:bodyDiv w:val="1"/>
      <w:marLeft w:val="0"/>
      <w:marRight w:val="0"/>
      <w:marTop w:val="0"/>
      <w:marBottom w:val="0"/>
      <w:divBdr>
        <w:top w:val="none" w:sz="0" w:space="0" w:color="auto"/>
        <w:left w:val="none" w:sz="0" w:space="0" w:color="auto"/>
        <w:bottom w:val="none" w:sz="0" w:space="0" w:color="auto"/>
        <w:right w:val="none" w:sz="0" w:space="0" w:color="auto"/>
      </w:divBdr>
    </w:div>
    <w:div w:id="1887331814">
      <w:bodyDiv w:val="1"/>
      <w:marLeft w:val="0"/>
      <w:marRight w:val="0"/>
      <w:marTop w:val="0"/>
      <w:marBottom w:val="0"/>
      <w:divBdr>
        <w:top w:val="none" w:sz="0" w:space="0" w:color="auto"/>
        <w:left w:val="none" w:sz="0" w:space="0" w:color="auto"/>
        <w:bottom w:val="none" w:sz="0" w:space="0" w:color="auto"/>
        <w:right w:val="none" w:sz="0" w:space="0" w:color="auto"/>
      </w:divBdr>
    </w:div>
    <w:div w:id="20062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e-learn-sustain.gatech.edu/big-idea/inequality-poverty-and-sustainable-development" TargetMode="External"/><Relationship Id="rId18" Type="http://schemas.openxmlformats.org/officeDocument/2006/relationships/hyperlink" Target="mailto:bvlapwood@gatech.edu" TargetMode="External"/><Relationship Id="rId26" Type="http://schemas.openxmlformats.org/officeDocument/2006/relationships/hyperlink" Target="https://ctl.gatech.edu/discussion/best-practices/engaging-students/encouraging-broad-participation" TargetMode="External"/><Relationship Id="rId39" Type="http://schemas.openxmlformats.org/officeDocument/2006/relationships/footer" Target="footer5.xml"/><Relationship Id="rId21" Type="http://schemas.openxmlformats.org/officeDocument/2006/relationships/footer" Target="footer1.xml"/><Relationship Id="rId34" Type="http://schemas.openxmlformats.org/officeDocument/2006/relationships/hyperlink" Target="https://www.atlantamagazine.com/news-culture-articles/all-eyes-on-equi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ve-learn-sustain.gatech.edu/tool-category/assessment" TargetMode="External"/><Relationship Id="rId20" Type="http://schemas.openxmlformats.org/officeDocument/2006/relationships/header" Target="header2.xml"/><Relationship Id="rId29" Type="http://schemas.openxmlformats.org/officeDocument/2006/relationships/hyperlink" Target="https://www.civilandhumanrights.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learn-sustain.gatech.edu/sustainable-urban-development-1" TargetMode="External"/><Relationship Id="rId24" Type="http://schemas.openxmlformats.org/officeDocument/2006/relationships/hyperlink" Target="https://www.youtube.com/watch?v=r-kbxQ6NiGQ&amp;feature=youtu.be" TargetMode="External"/><Relationship Id="rId32" Type="http://schemas.openxmlformats.org/officeDocument/2006/relationships/hyperlink" Target="https://serve-learn-sustain.gatech.edu/centering-racial-equity-listen-learn-lament-leverage-love"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r-kbxQ6NiGQ&amp;feature=youtu.be" TargetMode="External"/><Relationship Id="rId23" Type="http://schemas.openxmlformats.org/officeDocument/2006/relationships/footer" Target="footer3.xml"/><Relationship Id="rId28" Type="http://schemas.openxmlformats.org/officeDocument/2006/relationships/hyperlink" Target="https://sites.gatech.edu/" TargetMode="External"/><Relationship Id="rId36" Type="http://schemas.openxmlformats.org/officeDocument/2006/relationships/header" Target="header3.xml"/><Relationship Id="rId10" Type="http://schemas.openxmlformats.org/officeDocument/2006/relationships/hyperlink" Target="http://serve-learn-sustain.gatech.edu/valuing-community-impact" TargetMode="External"/><Relationship Id="rId19" Type="http://schemas.openxmlformats.org/officeDocument/2006/relationships/header" Target="header1.xml"/><Relationship Id="rId31" Type="http://schemas.openxmlformats.org/officeDocument/2006/relationships/hyperlink" Target="https://www.trulylivingwell.com/" TargetMode="External"/><Relationship Id="rId4" Type="http://schemas.openxmlformats.org/officeDocument/2006/relationships/settings" Target="settings.xml"/><Relationship Id="rId9" Type="http://schemas.openxmlformats.org/officeDocument/2006/relationships/hyperlink" Target="http://serve-learn-sustain.gatech.edu/asset-based-community-development" TargetMode="External"/><Relationship Id="rId14" Type="http://schemas.openxmlformats.org/officeDocument/2006/relationships/hyperlink" Target="https://serve-learn-sustain.gatech.edu/big-idea/voice-agency" TargetMode="External"/><Relationship Id="rId22" Type="http://schemas.openxmlformats.org/officeDocument/2006/relationships/footer" Target="footer2.xml"/><Relationship Id="rId27" Type="http://schemas.openxmlformats.org/officeDocument/2006/relationships/hyperlink" Target="https://ctl.gatech.edu/best-practices/engaging-students/discussion" TargetMode="External"/><Relationship Id="rId30" Type="http://schemas.openxmlformats.org/officeDocument/2006/relationships/hyperlink" Target="https://atltransformationalliance.org/" TargetMode="External"/><Relationship Id="rId35" Type="http://schemas.openxmlformats.org/officeDocument/2006/relationships/hyperlink" Target="https://vip.gatech.edu/wiki/index.php/Additional_Resource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serve-learn-sustain.gatech.edu/big-idea/collaborative-community-innovations" TargetMode="External"/><Relationship Id="rId17" Type="http://schemas.openxmlformats.org/officeDocument/2006/relationships/hyperlink" Target="mailto:bvlapwood@gatech.edu" TargetMode="External"/><Relationship Id="rId25" Type="http://schemas.openxmlformats.org/officeDocument/2006/relationships/hyperlink" Target="https://ctl.gatech.edu/best-practices/engaging-students/discussion" TargetMode="External"/><Relationship Id="rId33" Type="http://schemas.openxmlformats.org/officeDocument/2006/relationships/hyperlink" Target="https://serve-learn-sustain.gatech.edu/serve-learn-sustain-and-georgia-techs-ignite-program-present-bluejeans-live-event-centering-racial" TargetMode="External"/><Relationship Id="rId38"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06AA-9FDF-486F-818E-8EFC2803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12501</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Centering Racial Equity in Equitable and Sustainable Development</vt:lpstr>
      <vt:lpstr>After previewing the video ahead of the class discussion, compose four to five q</vt:lpstr>
      <vt:lpstr>How does the principle of racial justice inform and guide the work of Nicole Moo</vt:lpstr>
      <vt:lpstr>What are the missions of the National Center for Civil and Human Rights, TransFo</vt:lpstr>
      <vt:lpstr>Why is education and advocacy key to work that furthers racial equity?</vt:lpstr>
      <vt:lpstr>How has this discussion influenced your understanding of how racial inequities h</vt:lpstr>
      <vt:lpstr>Start class by spending 10–15 minutes discussing the questions that students bro</vt:lpstr>
      <vt:lpstr>Provide a structure for additional student discussion (20-30 minutes). Depending</vt:lpstr>
      <vt:lpstr>Spend 10 minutes inviting students to share further ideas and synthesizing the c</vt:lpstr>
      <vt:lpstr>Read the blog post prompt and give students 10-15 minutes to free-write or outli</vt:lpstr>
      <vt:lpstr>Multimodal Writing Reflection</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Hull, Rebecca A</cp:lastModifiedBy>
  <cp:revision>2</cp:revision>
  <dcterms:created xsi:type="dcterms:W3CDTF">2020-09-16T21:03:00Z</dcterms:created>
  <dcterms:modified xsi:type="dcterms:W3CDTF">2020-09-16T21:03:00Z</dcterms:modified>
</cp:coreProperties>
</file>