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Look w:val="04A0" w:firstRow="1" w:lastRow="0" w:firstColumn="1" w:lastColumn="0" w:noHBand="0" w:noVBand="1"/>
      </w:tblPr>
      <w:tblGrid>
        <w:gridCol w:w="2458"/>
        <w:gridCol w:w="2272"/>
        <w:gridCol w:w="2459"/>
        <w:gridCol w:w="2141"/>
      </w:tblGrid>
      <w:tr w:rsidR="003066BD" w:rsidRPr="003066BD" w14:paraId="0BC9B33E" w14:textId="77777777" w:rsidTr="003860B9">
        <w:trPr>
          <w:jc w:val="center"/>
        </w:trPr>
        <w:tc>
          <w:tcPr>
            <w:tcW w:w="2432" w:type="dxa"/>
            <w:tcBorders>
              <w:top w:val="single" w:sz="12" w:space="0" w:color="auto"/>
              <w:left w:val="single" w:sz="12" w:space="0" w:color="auto"/>
              <w:bottom w:val="single" w:sz="12" w:space="0" w:color="auto"/>
              <w:right w:val="single" w:sz="12" w:space="0" w:color="auto"/>
            </w:tcBorders>
          </w:tcPr>
          <w:p w14:paraId="33D8593D" w14:textId="77777777" w:rsidR="009302B8" w:rsidRPr="003066BD" w:rsidRDefault="009302B8" w:rsidP="009E637D">
            <w:pPr>
              <w:spacing w:before="240" w:after="240"/>
              <w:jc w:val="center"/>
              <w:rPr>
                <w:rFonts w:ascii="Arial" w:hAnsi="Arial" w:cs="Arial"/>
              </w:rPr>
            </w:pPr>
            <w:bookmarkStart w:id="0" w:name="_Hlk514239835"/>
            <w:r w:rsidRPr="003066BD">
              <w:rPr>
                <w:rFonts w:ascii="Arial" w:hAnsi="Arial" w:cs="Arial"/>
                <w:noProof/>
              </w:rPr>
              <w:drawing>
                <wp:inline distT="0" distB="0" distL="0" distR="0" wp14:anchorId="657719BE" wp14:editId="25238337">
                  <wp:extent cx="1030014" cy="866775"/>
                  <wp:effectExtent l="0" t="0" r="0" b="0"/>
                  <wp:docPr id="14" name="Picture 14" descr="C:\Users\bjaco\AppData\Local\Microsoft\Windows\INetCache\Content.Word\SLS-Teaching-Toolkit-Logo_Stacked-Initi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jaco\AppData\Local\Microsoft\Windows\INetCache\Content.Word\SLS-Teaching-Toolkit-Logo_Stacked-Initial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0287" cy="875420"/>
                          </a:xfrm>
                          <a:prstGeom prst="rect">
                            <a:avLst/>
                          </a:prstGeom>
                          <a:noFill/>
                          <a:ln>
                            <a:noFill/>
                          </a:ln>
                        </pic:spPr>
                      </pic:pic>
                    </a:graphicData>
                  </a:graphic>
                </wp:inline>
              </w:drawing>
            </w:r>
          </w:p>
        </w:tc>
        <w:tc>
          <w:tcPr>
            <w:tcW w:w="7144" w:type="dxa"/>
            <w:gridSpan w:val="3"/>
            <w:tcBorders>
              <w:top w:val="single" w:sz="12" w:space="0" w:color="auto"/>
              <w:left w:val="single" w:sz="12" w:space="0" w:color="auto"/>
              <w:bottom w:val="single" w:sz="12" w:space="0" w:color="auto"/>
              <w:right w:val="single" w:sz="12" w:space="0" w:color="auto"/>
            </w:tcBorders>
            <w:vAlign w:val="center"/>
          </w:tcPr>
          <w:p w14:paraId="0DE45626" w14:textId="017FB9ED" w:rsidR="009302B8" w:rsidRPr="003066BD" w:rsidRDefault="001D70C4" w:rsidP="009E637D">
            <w:pPr>
              <w:jc w:val="center"/>
              <w:rPr>
                <w:rFonts w:ascii="Georgia" w:hAnsi="Georgia" w:cs="Arial"/>
              </w:rPr>
            </w:pPr>
            <w:proofErr w:type="spellStart"/>
            <w:r>
              <w:rPr>
                <w:rFonts w:ascii="Georgia" w:hAnsi="Georgia" w:cs="Arial"/>
                <w:sz w:val="40"/>
                <w:szCs w:val="40"/>
              </w:rPr>
              <w:t>Kendeda</w:t>
            </w:r>
            <w:proofErr w:type="spellEnd"/>
            <w:r>
              <w:rPr>
                <w:rFonts w:ascii="Georgia" w:hAnsi="Georgia" w:cs="Arial"/>
                <w:sz w:val="40"/>
                <w:szCs w:val="40"/>
              </w:rPr>
              <w:t xml:space="preserve"> Building Equity Petal Tour</w:t>
            </w:r>
          </w:p>
        </w:tc>
      </w:tr>
      <w:tr w:rsidR="003066BD" w:rsidRPr="003066BD" w14:paraId="3220C511" w14:textId="77777777" w:rsidTr="003860B9">
        <w:trPr>
          <w:trHeight w:val="1068"/>
          <w:jc w:val="center"/>
        </w:trPr>
        <w:tc>
          <w:tcPr>
            <w:tcW w:w="2432" w:type="dxa"/>
            <w:tcBorders>
              <w:top w:val="single" w:sz="12" w:space="0" w:color="auto"/>
              <w:left w:val="single" w:sz="12" w:space="0" w:color="auto"/>
              <w:right w:val="single" w:sz="12" w:space="0" w:color="auto"/>
            </w:tcBorders>
            <w:vAlign w:val="center"/>
          </w:tcPr>
          <w:p w14:paraId="53EE1748" w14:textId="77777777" w:rsidR="009238A2" w:rsidRDefault="009238A2" w:rsidP="009238A2">
            <w:pPr>
              <w:pStyle w:val="Box"/>
              <w:jc w:val="center"/>
              <w:rPr>
                <w:rFonts w:ascii="Arial" w:hAnsi="Arial" w:cs="Arial"/>
                <w:b/>
                <w:color w:val="auto"/>
                <w:sz w:val="24"/>
              </w:rPr>
            </w:pPr>
            <w:r w:rsidRPr="003066BD">
              <w:rPr>
                <w:rFonts w:ascii="Georgia" w:hAnsi="Georgia" w:cs="Arial"/>
                <w:b/>
                <w:color w:val="auto"/>
                <w:sz w:val="24"/>
              </w:rPr>
              <w:t>Discipline:</w:t>
            </w:r>
            <w:r w:rsidRPr="003066BD">
              <w:rPr>
                <w:rFonts w:ascii="Arial" w:hAnsi="Arial" w:cs="Arial"/>
                <w:b/>
                <w:color w:val="auto"/>
                <w:sz w:val="24"/>
              </w:rPr>
              <w:t xml:space="preserve"> </w:t>
            </w:r>
          </w:p>
          <w:p w14:paraId="7000031D" w14:textId="5E0726E1" w:rsidR="0036493E" w:rsidRPr="0053697B" w:rsidRDefault="0036493E" w:rsidP="009238A2">
            <w:pPr>
              <w:pStyle w:val="Box"/>
              <w:jc w:val="center"/>
              <w:rPr>
                <w:rFonts w:ascii="Georgia" w:hAnsi="Georgia" w:cs="Arial"/>
                <w:b/>
                <w:color w:val="auto"/>
                <w:sz w:val="24"/>
              </w:rPr>
            </w:pPr>
            <w:r w:rsidRPr="0053697B">
              <w:rPr>
                <w:rFonts w:ascii="Georgia" w:hAnsi="Georgia" w:cs="Arial"/>
                <w:b/>
                <w:color w:val="auto"/>
                <w:sz w:val="24"/>
              </w:rPr>
              <w:t>Any</w:t>
            </w:r>
          </w:p>
        </w:tc>
        <w:tc>
          <w:tcPr>
            <w:tcW w:w="2320" w:type="dxa"/>
            <w:tcBorders>
              <w:top w:val="single" w:sz="12" w:space="0" w:color="auto"/>
              <w:left w:val="single" w:sz="12" w:space="0" w:color="auto"/>
              <w:bottom w:val="single" w:sz="12" w:space="0" w:color="auto"/>
              <w:right w:val="single" w:sz="12" w:space="0" w:color="auto"/>
            </w:tcBorders>
            <w:vAlign w:val="center"/>
          </w:tcPr>
          <w:p w14:paraId="599A7E4C" w14:textId="77777777" w:rsidR="009238A2" w:rsidRDefault="009238A2" w:rsidP="009238A2">
            <w:pPr>
              <w:pStyle w:val="Box"/>
              <w:jc w:val="center"/>
              <w:rPr>
                <w:rFonts w:ascii="Georgia" w:hAnsi="Georgia" w:cs="Arial"/>
                <w:b/>
                <w:color w:val="auto"/>
                <w:sz w:val="24"/>
              </w:rPr>
            </w:pPr>
            <w:r w:rsidRPr="003066BD">
              <w:rPr>
                <w:rFonts w:ascii="Georgia" w:hAnsi="Georgia" w:cs="Arial"/>
                <w:b/>
                <w:color w:val="auto"/>
                <w:sz w:val="24"/>
              </w:rPr>
              <w:t xml:space="preserve">Type: </w:t>
            </w:r>
          </w:p>
          <w:p w14:paraId="4B846732" w14:textId="0728A155" w:rsidR="0036493E" w:rsidRPr="003066BD" w:rsidRDefault="0036493E" w:rsidP="009238A2">
            <w:pPr>
              <w:pStyle w:val="Box"/>
              <w:jc w:val="center"/>
              <w:rPr>
                <w:rFonts w:ascii="Arial" w:hAnsi="Arial" w:cs="Arial"/>
                <w:b/>
                <w:color w:val="auto"/>
                <w:sz w:val="24"/>
              </w:rPr>
            </w:pPr>
            <w:r>
              <w:rPr>
                <w:rFonts w:ascii="Georgia" w:hAnsi="Georgia" w:cs="Arial"/>
                <w:b/>
                <w:color w:val="auto"/>
                <w:sz w:val="24"/>
              </w:rPr>
              <w:t>Video In-Person Tour (can replace a class) and Canvas Assignment</w:t>
            </w:r>
          </w:p>
        </w:tc>
        <w:tc>
          <w:tcPr>
            <w:tcW w:w="2444" w:type="dxa"/>
            <w:tcBorders>
              <w:top w:val="single" w:sz="12" w:space="0" w:color="auto"/>
              <w:left w:val="single" w:sz="12" w:space="0" w:color="auto"/>
              <w:bottom w:val="single" w:sz="12" w:space="0" w:color="auto"/>
              <w:right w:val="single" w:sz="12" w:space="0" w:color="auto"/>
            </w:tcBorders>
            <w:vAlign w:val="center"/>
          </w:tcPr>
          <w:p w14:paraId="7781E4CE" w14:textId="77777777" w:rsidR="009238A2" w:rsidRDefault="009238A2" w:rsidP="009238A2">
            <w:pPr>
              <w:pStyle w:val="Box"/>
              <w:jc w:val="center"/>
              <w:rPr>
                <w:rFonts w:ascii="Arial" w:hAnsi="Arial" w:cs="Arial"/>
                <w:b/>
                <w:color w:val="auto"/>
                <w:sz w:val="24"/>
              </w:rPr>
            </w:pPr>
            <w:r w:rsidRPr="003066BD">
              <w:rPr>
                <w:rFonts w:ascii="Georgia" w:hAnsi="Georgia" w:cs="Arial"/>
                <w:b/>
                <w:color w:val="auto"/>
                <w:sz w:val="24"/>
              </w:rPr>
              <w:t>Time Commitment:</w:t>
            </w:r>
            <w:r w:rsidRPr="003066BD">
              <w:rPr>
                <w:rFonts w:ascii="Arial" w:hAnsi="Arial" w:cs="Arial"/>
                <w:b/>
                <w:color w:val="auto"/>
                <w:sz w:val="24"/>
              </w:rPr>
              <w:t xml:space="preserve"> </w:t>
            </w:r>
          </w:p>
          <w:p w14:paraId="3177C627" w14:textId="562A6293" w:rsidR="0036493E" w:rsidRPr="0053697B" w:rsidRDefault="0036493E" w:rsidP="009238A2">
            <w:pPr>
              <w:pStyle w:val="Box"/>
              <w:jc w:val="center"/>
              <w:rPr>
                <w:rFonts w:ascii="Georgia" w:hAnsi="Georgia" w:cs="Arial"/>
                <w:b/>
                <w:color w:val="auto"/>
                <w:sz w:val="24"/>
              </w:rPr>
            </w:pPr>
            <w:r w:rsidRPr="0053697B">
              <w:rPr>
                <w:rFonts w:ascii="Georgia" w:hAnsi="Georgia" w:cs="Arial"/>
                <w:b/>
                <w:color w:val="auto"/>
                <w:sz w:val="24"/>
              </w:rPr>
              <w:t>none</w:t>
            </w:r>
          </w:p>
        </w:tc>
        <w:tc>
          <w:tcPr>
            <w:tcW w:w="2380" w:type="dxa"/>
            <w:tcBorders>
              <w:top w:val="single" w:sz="12" w:space="0" w:color="auto"/>
              <w:left w:val="single" w:sz="12" w:space="0" w:color="auto"/>
              <w:bottom w:val="single" w:sz="12" w:space="0" w:color="auto"/>
              <w:right w:val="single" w:sz="12" w:space="0" w:color="auto"/>
            </w:tcBorders>
            <w:vAlign w:val="center"/>
          </w:tcPr>
          <w:p w14:paraId="2F0545D2" w14:textId="77777777" w:rsidR="009238A2" w:rsidRDefault="009238A2" w:rsidP="009238A2">
            <w:pPr>
              <w:jc w:val="center"/>
              <w:rPr>
                <w:rFonts w:ascii="Arial" w:hAnsi="Arial" w:cs="Arial"/>
                <w:b/>
                <w:szCs w:val="24"/>
              </w:rPr>
            </w:pPr>
            <w:r w:rsidRPr="003066BD">
              <w:rPr>
                <w:rFonts w:ascii="Georgia" w:hAnsi="Georgia" w:cs="Arial"/>
                <w:b/>
                <w:szCs w:val="24"/>
              </w:rPr>
              <w:t>Category:</w:t>
            </w:r>
            <w:r w:rsidRPr="003066BD">
              <w:rPr>
                <w:rFonts w:ascii="Arial" w:hAnsi="Arial" w:cs="Arial"/>
                <w:b/>
                <w:szCs w:val="24"/>
              </w:rPr>
              <w:t xml:space="preserve"> </w:t>
            </w:r>
          </w:p>
          <w:p w14:paraId="474C7B1C" w14:textId="77777777" w:rsidR="0036493E" w:rsidRPr="0053697B" w:rsidRDefault="0036493E" w:rsidP="009238A2">
            <w:pPr>
              <w:jc w:val="center"/>
              <w:rPr>
                <w:rFonts w:ascii="Georgia" w:hAnsi="Georgia" w:cs="Arial"/>
                <w:szCs w:val="24"/>
              </w:rPr>
            </w:pPr>
            <w:proofErr w:type="spellStart"/>
            <w:r w:rsidRPr="0053697B">
              <w:rPr>
                <w:rFonts w:ascii="Georgia" w:hAnsi="Georgia" w:cs="Arial"/>
                <w:szCs w:val="24"/>
              </w:rPr>
              <w:t>Kendeda</w:t>
            </w:r>
            <w:proofErr w:type="spellEnd"/>
            <w:r w:rsidRPr="0053697B">
              <w:rPr>
                <w:rFonts w:ascii="Georgia" w:hAnsi="Georgia" w:cs="Arial"/>
                <w:szCs w:val="24"/>
              </w:rPr>
              <w:t xml:space="preserve"> Building</w:t>
            </w:r>
          </w:p>
          <w:p w14:paraId="2AC09D58" w14:textId="77777777" w:rsidR="0036493E" w:rsidRPr="0053697B" w:rsidRDefault="0036493E" w:rsidP="009238A2">
            <w:pPr>
              <w:jc w:val="center"/>
              <w:rPr>
                <w:rFonts w:ascii="Georgia" w:hAnsi="Georgia" w:cs="Arial"/>
                <w:szCs w:val="24"/>
              </w:rPr>
            </w:pPr>
            <w:r w:rsidRPr="0053697B">
              <w:rPr>
                <w:rFonts w:ascii="Georgia" w:hAnsi="Georgia" w:cs="Arial"/>
                <w:szCs w:val="24"/>
              </w:rPr>
              <w:t>Equity, Justice</w:t>
            </w:r>
          </w:p>
          <w:p w14:paraId="6486E3E1" w14:textId="77777777" w:rsidR="0036493E" w:rsidRPr="0053697B" w:rsidRDefault="00F543C7" w:rsidP="009238A2">
            <w:pPr>
              <w:jc w:val="center"/>
              <w:rPr>
                <w:rFonts w:ascii="Georgia" w:hAnsi="Georgia" w:cs="Arial"/>
                <w:szCs w:val="24"/>
              </w:rPr>
            </w:pPr>
            <w:r w:rsidRPr="0053697B">
              <w:rPr>
                <w:rFonts w:ascii="Georgia" w:hAnsi="Georgia" w:cs="Arial"/>
                <w:szCs w:val="24"/>
              </w:rPr>
              <w:t>Equitable and Sustainable Dev.</w:t>
            </w:r>
          </w:p>
          <w:p w14:paraId="60529F9E" w14:textId="77777777" w:rsidR="00F543C7" w:rsidRPr="0053697B" w:rsidRDefault="00F543C7" w:rsidP="009238A2">
            <w:pPr>
              <w:jc w:val="center"/>
              <w:rPr>
                <w:rFonts w:ascii="Georgia" w:hAnsi="Georgia" w:cs="Arial"/>
                <w:szCs w:val="24"/>
              </w:rPr>
            </w:pPr>
            <w:proofErr w:type="spellStart"/>
            <w:r w:rsidRPr="0053697B">
              <w:rPr>
                <w:rFonts w:ascii="Georgia" w:hAnsi="Georgia" w:cs="Arial"/>
                <w:szCs w:val="24"/>
              </w:rPr>
              <w:t>Sust</w:t>
            </w:r>
            <w:proofErr w:type="spellEnd"/>
            <w:r w:rsidRPr="0053697B">
              <w:rPr>
                <w:rFonts w:ascii="Georgia" w:hAnsi="Georgia" w:cs="Arial"/>
                <w:szCs w:val="24"/>
              </w:rPr>
              <w:t>. In Atlanta</w:t>
            </w:r>
          </w:p>
          <w:p w14:paraId="5AF9899A" w14:textId="38E0095E" w:rsidR="00F543C7" w:rsidRPr="003066BD" w:rsidRDefault="00F543C7" w:rsidP="009238A2">
            <w:pPr>
              <w:jc w:val="center"/>
              <w:rPr>
                <w:rFonts w:ascii="Arial" w:hAnsi="Arial" w:cs="Arial"/>
                <w:szCs w:val="24"/>
              </w:rPr>
            </w:pPr>
            <w:r w:rsidRPr="0053697B">
              <w:rPr>
                <w:rFonts w:ascii="Georgia" w:hAnsi="Georgia" w:cs="Arial"/>
                <w:szCs w:val="24"/>
              </w:rPr>
              <w:t>GT1000</w:t>
            </w:r>
          </w:p>
        </w:tc>
      </w:tr>
      <w:tr w:rsidR="003066BD" w:rsidRPr="003066BD" w14:paraId="1BE269D5" w14:textId="77777777" w:rsidTr="003860B9">
        <w:trPr>
          <w:trHeight w:val="422"/>
          <w:jc w:val="center"/>
        </w:trPr>
        <w:tc>
          <w:tcPr>
            <w:tcW w:w="9576" w:type="dxa"/>
            <w:gridSpan w:val="4"/>
            <w:tcBorders>
              <w:top w:val="single" w:sz="12" w:space="0" w:color="auto"/>
              <w:left w:val="single" w:sz="12" w:space="0" w:color="auto"/>
              <w:bottom w:val="single" w:sz="12" w:space="0" w:color="auto"/>
              <w:right w:val="single" w:sz="12" w:space="0" w:color="auto"/>
            </w:tcBorders>
          </w:tcPr>
          <w:p w14:paraId="2E34FB23" w14:textId="77777777" w:rsidR="009238A2" w:rsidRPr="003066BD" w:rsidRDefault="009238A2" w:rsidP="009238A2">
            <w:pPr>
              <w:pStyle w:val="Box"/>
              <w:spacing w:after="0"/>
              <w:rPr>
                <w:rFonts w:ascii="Georgia" w:hAnsi="Georgia" w:cs="Arial"/>
                <w:b/>
                <w:color w:val="auto"/>
                <w:sz w:val="20"/>
                <w:szCs w:val="20"/>
              </w:rPr>
            </w:pPr>
            <w:r w:rsidRPr="003066BD">
              <w:rPr>
                <w:rFonts w:ascii="Georgia" w:hAnsi="Georgia" w:cs="Arial"/>
                <w:b/>
                <w:color w:val="auto"/>
                <w:sz w:val="24"/>
              </w:rPr>
              <w:t>OVERVIEW</w:t>
            </w:r>
            <w:r w:rsidRPr="003066BD">
              <w:rPr>
                <w:rFonts w:ascii="Georgia" w:hAnsi="Georgia" w:cs="Arial"/>
                <w:b/>
                <w:color w:val="auto"/>
                <w:sz w:val="20"/>
                <w:szCs w:val="20"/>
              </w:rPr>
              <w:t>:</w:t>
            </w:r>
          </w:p>
          <w:p w14:paraId="41933F03" w14:textId="409394C2" w:rsidR="008847F6" w:rsidRPr="0053697B" w:rsidRDefault="0036493E" w:rsidP="009238A2">
            <w:pPr>
              <w:pStyle w:val="Box"/>
              <w:spacing w:after="120"/>
              <w:rPr>
                <w:rFonts w:ascii="Georgia" w:hAnsi="Georgia"/>
                <w:color w:val="auto"/>
                <w:sz w:val="24"/>
              </w:rPr>
            </w:pPr>
            <w:r w:rsidRPr="0053697B">
              <w:rPr>
                <w:rFonts w:ascii="Georgia" w:hAnsi="Georgia"/>
                <w:color w:val="auto"/>
                <w:sz w:val="24"/>
              </w:rPr>
              <w:t xml:space="preserve">This is a video-guided in-person tour of the </w:t>
            </w:r>
            <w:proofErr w:type="spellStart"/>
            <w:r w:rsidRPr="0053697B">
              <w:rPr>
                <w:rFonts w:ascii="Georgia" w:hAnsi="Georgia"/>
                <w:color w:val="auto"/>
                <w:sz w:val="24"/>
              </w:rPr>
              <w:t>Kendeda</w:t>
            </w:r>
            <w:proofErr w:type="spellEnd"/>
            <w:r w:rsidRPr="0053697B">
              <w:rPr>
                <w:rFonts w:ascii="Georgia" w:hAnsi="Georgia"/>
                <w:color w:val="auto"/>
                <w:sz w:val="24"/>
              </w:rPr>
              <w:t xml:space="preserve"> building, focused on the Equity Petal of the Living Building Challenge.  While on the tour, students are asked to reflect on a few aspects of equity and inclusion, which they later submit through a Canvas assignment.</w:t>
            </w:r>
            <w:r w:rsidR="0085660D" w:rsidRPr="0053697B">
              <w:rPr>
                <w:rFonts w:ascii="Georgia" w:hAnsi="Georgia"/>
                <w:color w:val="auto"/>
                <w:sz w:val="24"/>
              </w:rPr>
              <w:t xml:space="preserve">  The video tour can be accessed here:  </w:t>
            </w:r>
            <w:hyperlink r:id="rId8" w:history="1">
              <w:r w:rsidR="0085660D" w:rsidRPr="0053697B">
                <w:rPr>
                  <w:rStyle w:val="Hyperlink"/>
                  <w:rFonts w:ascii="Georgia" w:hAnsi="Georgia"/>
                  <w:sz w:val="24"/>
                </w:rPr>
                <w:t>https://www.youtube.com/watch?v=dVNYrABwnmA&amp;feature=youtu.be</w:t>
              </w:r>
            </w:hyperlink>
          </w:p>
          <w:p w14:paraId="48E53300" w14:textId="5C2A0723" w:rsidR="009238A2" w:rsidRPr="003066BD" w:rsidRDefault="009238A2" w:rsidP="009238A2">
            <w:pPr>
              <w:pStyle w:val="Box"/>
              <w:spacing w:after="120"/>
              <w:rPr>
                <w:rFonts w:ascii="Arial" w:hAnsi="Arial" w:cs="Arial"/>
                <w:b/>
                <w:color w:val="auto"/>
                <w:sz w:val="20"/>
                <w:szCs w:val="20"/>
                <w:u w:val="single"/>
              </w:rPr>
            </w:pPr>
            <w:r w:rsidRPr="0053697B">
              <w:rPr>
                <w:rFonts w:ascii="Georgia" w:hAnsi="Georgia" w:cs="Arial"/>
                <w:color w:val="auto"/>
                <w:sz w:val="24"/>
              </w:rPr>
              <w:t xml:space="preserve">This tool was contributed by </w:t>
            </w:r>
            <w:r w:rsidR="0036493E" w:rsidRPr="0053697B">
              <w:rPr>
                <w:rFonts w:ascii="Georgia" w:hAnsi="Georgia" w:cs="Arial"/>
                <w:color w:val="auto"/>
                <w:sz w:val="24"/>
              </w:rPr>
              <w:t>Jennifer Leavey</w:t>
            </w:r>
          </w:p>
        </w:tc>
      </w:tr>
      <w:tr w:rsidR="003066BD" w:rsidRPr="003066BD" w14:paraId="2E3BB022" w14:textId="77777777" w:rsidTr="003860B9">
        <w:trPr>
          <w:jc w:val="center"/>
        </w:trPr>
        <w:tc>
          <w:tcPr>
            <w:tcW w:w="9576" w:type="dxa"/>
            <w:gridSpan w:val="4"/>
            <w:tcBorders>
              <w:top w:val="single" w:sz="12" w:space="0" w:color="auto"/>
              <w:left w:val="single" w:sz="12" w:space="0" w:color="auto"/>
              <w:bottom w:val="single" w:sz="12" w:space="0" w:color="auto"/>
              <w:right w:val="single" w:sz="12" w:space="0" w:color="auto"/>
            </w:tcBorders>
          </w:tcPr>
          <w:p w14:paraId="5802DA42" w14:textId="5360B995" w:rsidR="009238A2" w:rsidRDefault="009238A2" w:rsidP="009238A2">
            <w:pPr>
              <w:pStyle w:val="Box"/>
              <w:rPr>
                <w:rFonts w:ascii="Georgia" w:hAnsi="Georgia" w:cs="Arial"/>
                <w:b/>
                <w:color w:val="auto"/>
                <w:sz w:val="24"/>
              </w:rPr>
            </w:pPr>
            <w:r w:rsidRPr="003066BD">
              <w:rPr>
                <w:rFonts w:ascii="Georgia" w:hAnsi="Georgia" w:cs="Arial"/>
                <w:b/>
                <w:color w:val="auto"/>
                <w:sz w:val="24"/>
              </w:rPr>
              <w:t xml:space="preserve">INSTRUCTIONS: </w:t>
            </w:r>
          </w:p>
          <w:p w14:paraId="16E1E1BE" w14:textId="1CA4A541" w:rsidR="0036493E" w:rsidRPr="0085660D" w:rsidRDefault="0036493E" w:rsidP="0036493E">
            <w:pPr>
              <w:pStyle w:val="Box"/>
              <w:numPr>
                <w:ilvl w:val="0"/>
                <w:numId w:val="4"/>
              </w:numPr>
              <w:rPr>
                <w:rFonts w:ascii="Vitesse Medium" w:hAnsi="Vitesse Medium" w:cs="Arial"/>
                <w:b/>
                <w:color w:val="auto"/>
                <w:sz w:val="24"/>
              </w:rPr>
            </w:pPr>
            <w:r>
              <w:rPr>
                <w:rFonts w:ascii="Georgia" w:hAnsi="Georgia" w:cs="Arial"/>
                <w:b/>
                <w:color w:val="auto"/>
                <w:sz w:val="24"/>
              </w:rPr>
              <w:t xml:space="preserve">Import the “Living Building Equity Tour” Canvas Quiz into your course.  </w:t>
            </w:r>
            <w:r w:rsidR="0085660D">
              <w:rPr>
                <w:rFonts w:ascii="Georgia" w:hAnsi="Georgia" w:cs="Arial"/>
                <w:b/>
                <w:color w:val="auto"/>
                <w:sz w:val="24"/>
              </w:rPr>
              <w:t xml:space="preserve">The Quiz can be located in the Canvas Commons here:  </w:t>
            </w:r>
            <w:hyperlink r:id="rId9" w:history="1">
              <w:r w:rsidR="0085660D" w:rsidRPr="004A1B64">
                <w:rPr>
                  <w:rStyle w:val="Hyperlink"/>
                  <w:rFonts w:ascii="Georgia" w:hAnsi="Georgia" w:cs="Arial"/>
                  <w:b/>
                  <w:sz w:val="24"/>
                </w:rPr>
                <w:t>https://lor.instructure.com/resources/286dd3c8556a41b28113592d72c08f3d?shared</w:t>
              </w:r>
            </w:hyperlink>
          </w:p>
          <w:p w14:paraId="40BC6A3C" w14:textId="5AC636F3" w:rsidR="0036493E" w:rsidRPr="00F543C7" w:rsidRDefault="0036493E" w:rsidP="0036493E">
            <w:pPr>
              <w:pStyle w:val="Box"/>
              <w:numPr>
                <w:ilvl w:val="0"/>
                <w:numId w:val="4"/>
              </w:numPr>
              <w:rPr>
                <w:rFonts w:ascii="Vitesse Medium" w:hAnsi="Vitesse Medium" w:cs="Arial"/>
                <w:b/>
                <w:color w:val="auto"/>
                <w:sz w:val="24"/>
              </w:rPr>
            </w:pPr>
            <w:r>
              <w:rPr>
                <w:rFonts w:ascii="Georgia" w:hAnsi="Georgia" w:cs="Arial"/>
                <w:b/>
                <w:color w:val="auto"/>
                <w:sz w:val="24"/>
              </w:rPr>
              <w:t>Post as an assignment for your students</w:t>
            </w:r>
            <w:r w:rsidR="0085660D">
              <w:rPr>
                <w:rFonts w:ascii="Georgia" w:hAnsi="Georgia" w:cs="Arial"/>
                <w:b/>
                <w:color w:val="auto"/>
                <w:sz w:val="24"/>
              </w:rPr>
              <w:t>, instructing them to watch the video tour and complete the Canvas Quiz.</w:t>
            </w:r>
          </w:p>
          <w:p w14:paraId="007BF391" w14:textId="77777777" w:rsidR="009238A2" w:rsidRPr="003066BD" w:rsidRDefault="009238A2" w:rsidP="00F543C7">
            <w:pPr>
              <w:pStyle w:val="Box"/>
              <w:ind w:left="720"/>
              <w:rPr>
                <w:rFonts w:ascii="HelveticaNeueLT Std Lt" w:hAnsi="HelveticaNeueLT Std Lt"/>
                <w:color w:val="auto"/>
                <w:sz w:val="20"/>
                <w:szCs w:val="20"/>
              </w:rPr>
            </w:pPr>
          </w:p>
        </w:tc>
      </w:tr>
      <w:tr w:rsidR="003066BD" w:rsidRPr="003066BD" w14:paraId="28749519" w14:textId="77777777" w:rsidTr="003860B9">
        <w:trPr>
          <w:jc w:val="center"/>
        </w:trPr>
        <w:tc>
          <w:tcPr>
            <w:tcW w:w="9576" w:type="dxa"/>
            <w:gridSpan w:val="4"/>
            <w:tcBorders>
              <w:top w:val="single" w:sz="12" w:space="0" w:color="auto"/>
              <w:left w:val="single" w:sz="12" w:space="0" w:color="auto"/>
              <w:bottom w:val="single" w:sz="12" w:space="0" w:color="auto"/>
              <w:right w:val="single" w:sz="12" w:space="0" w:color="auto"/>
            </w:tcBorders>
          </w:tcPr>
          <w:p w14:paraId="42E0D382" w14:textId="77777777" w:rsidR="009238A2" w:rsidRPr="003066BD" w:rsidRDefault="009238A2" w:rsidP="009238A2">
            <w:pPr>
              <w:pStyle w:val="Box"/>
              <w:spacing w:after="0"/>
              <w:rPr>
                <w:rFonts w:ascii="Arial" w:hAnsi="Arial" w:cs="Arial"/>
                <w:color w:val="auto"/>
                <w:sz w:val="24"/>
              </w:rPr>
            </w:pPr>
            <w:r w:rsidRPr="003066BD">
              <w:rPr>
                <w:rFonts w:ascii="Georgia" w:hAnsi="Georgia" w:cs="Arial"/>
                <w:b/>
                <w:color w:val="auto"/>
                <w:sz w:val="24"/>
              </w:rPr>
              <w:t>SLS STUDENT LEARNING OUTCOMES &amp; ASSESSMENT:</w:t>
            </w:r>
          </w:p>
          <w:p w14:paraId="461EE852" w14:textId="77777777" w:rsidR="009238A2" w:rsidRPr="0053697B" w:rsidRDefault="009238A2" w:rsidP="009238A2">
            <w:pPr>
              <w:pStyle w:val="Box"/>
              <w:spacing w:after="0"/>
              <w:rPr>
                <w:rFonts w:ascii="Georgia" w:hAnsi="Georgia" w:cs="Arial"/>
                <w:color w:val="auto"/>
                <w:sz w:val="24"/>
              </w:rPr>
            </w:pPr>
            <w:r w:rsidRPr="0053697B">
              <w:rPr>
                <w:rFonts w:ascii="Georgia" w:hAnsi="Georgia" w:cs="Arial"/>
                <w:color w:val="auto"/>
                <w:sz w:val="24"/>
              </w:rPr>
              <w:t xml:space="preserve">The Serve-Learn-Sustain toolkit teaching tools are designed to help students achieve not only SLS student learning outcomes (SLOs), but the unique learning outcomes for your own courses. Reflection, concept maps, rubrics, and other assessment methods are shown to improve student learning. For resources on how to assess your students’ work, please review our </w:t>
            </w:r>
            <w:hyperlink r:id="rId10" w:history="1">
              <w:r w:rsidRPr="0053697B">
                <w:rPr>
                  <w:rStyle w:val="Hyperlink"/>
                  <w:rFonts w:ascii="Georgia" w:hAnsi="Georgia" w:cs="Arial"/>
                  <w:color w:val="auto"/>
                  <w:sz w:val="24"/>
                </w:rPr>
                <w:t>Assessment Tools</w:t>
              </w:r>
            </w:hyperlink>
            <w:r w:rsidRPr="0053697B">
              <w:rPr>
                <w:rFonts w:ascii="Georgia" w:hAnsi="Georgia" w:cs="Arial"/>
                <w:color w:val="auto"/>
                <w:sz w:val="24"/>
              </w:rPr>
              <w:t xml:space="preserve">.  </w:t>
            </w:r>
          </w:p>
          <w:p w14:paraId="2AC37BE4" w14:textId="386D5067" w:rsidR="009238A2" w:rsidRPr="003066BD" w:rsidRDefault="009238A2" w:rsidP="009238A2">
            <w:pPr>
              <w:pStyle w:val="Box"/>
              <w:spacing w:after="120"/>
              <w:rPr>
                <w:rFonts w:ascii="Arial" w:hAnsi="Arial" w:cs="Arial"/>
                <w:b/>
                <w:color w:val="auto"/>
                <w:sz w:val="20"/>
                <w:szCs w:val="20"/>
                <w:u w:val="single"/>
              </w:rPr>
            </w:pPr>
            <w:r w:rsidRPr="0053697B">
              <w:rPr>
                <w:rFonts w:ascii="Georgia" w:hAnsi="Georgia" w:cs="Arial"/>
                <w:b/>
                <w:color w:val="auto"/>
                <w:sz w:val="24"/>
              </w:rPr>
              <w:t>This tool achieves SLO</w:t>
            </w:r>
            <w:r w:rsidR="0085660D" w:rsidRPr="0053697B">
              <w:rPr>
                <w:rFonts w:ascii="Georgia" w:hAnsi="Georgia" w:cs="Arial"/>
                <w:b/>
                <w:color w:val="auto"/>
                <w:sz w:val="24"/>
              </w:rPr>
              <w:t xml:space="preserve"> 3</w:t>
            </w:r>
            <w:r w:rsidRPr="0053697B">
              <w:rPr>
                <w:rFonts w:ascii="Georgia" w:hAnsi="Georgia" w:cs="Arial"/>
                <w:b/>
                <w:color w:val="auto"/>
                <w:sz w:val="24"/>
              </w:rPr>
              <w:t xml:space="preserve">. See the end of this tool for further details. </w:t>
            </w:r>
          </w:p>
        </w:tc>
      </w:tr>
    </w:tbl>
    <w:p w14:paraId="116731A3" w14:textId="1C862BC6" w:rsidR="0085660D" w:rsidRDefault="0085660D">
      <w:pPr>
        <w:rPr>
          <w:rFonts w:ascii="Arial" w:hAnsi="Arial" w:cs="Arial"/>
          <w:sz w:val="20"/>
          <w:szCs w:val="20"/>
        </w:rPr>
      </w:pPr>
      <w:r>
        <w:rPr>
          <w:rFonts w:ascii="Arial" w:hAnsi="Arial" w:cs="Arial"/>
          <w:noProof/>
          <w:sz w:val="20"/>
          <w:szCs w:val="20"/>
        </w:rPr>
        <w:lastRenderedPageBreak/>
        <mc:AlternateContent>
          <mc:Choice Requires="wpg">
            <w:drawing>
              <wp:anchor distT="0" distB="0" distL="114300" distR="114300" simplePos="0" relativeHeight="251661312" behindDoc="0" locked="0" layoutInCell="1" allowOverlap="1" wp14:anchorId="624A0E97" wp14:editId="4E1E9185">
                <wp:simplePos x="0" y="0"/>
                <wp:positionH relativeFrom="margin">
                  <wp:posOffset>0</wp:posOffset>
                </wp:positionH>
                <wp:positionV relativeFrom="paragraph">
                  <wp:posOffset>307975</wp:posOffset>
                </wp:positionV>
                <wp:extent cx="4429125" cy="762000"/>
                <wp:effectExtent l="38100" t="12700" r="15875" b="0"/>
                <wp:wrapSquare wrapText="bothSides"/>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29125" cy="762000"/>
                          <a:chOff x="0" y="0"/>
                          <a:chExt cx="3676650" cy="762000"/>
                        </a:xfrm>
                      </wpg:grpSpPr>
                      <wps:wsp>
                        <wps:cNvPr id="10" name="Arrow: Chevron 10"/>
                        <wps:cNvSpPr>
                          <a:spLocks/>
                        </wps:cNvSpPr>
                        <wps:spPr>
                          <a:xfrm>
                            <a:off x="0" y="0"/>
                            <a:ext cx="3676650" cy="762000"/>
                          </a:xfrm>
                          <a:prstGeom prst="chevron">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a:spLocks/>
                        </wps:cNvSpPr>
                        <wps:spPr>
                          <a:xfrm>
                            <a:off x="333394" y="200025"/>
                            <a:ext cx="1276350" cy="333375"/>
                          </a:xfrm>
                          <a:prstGeom prst="rect">
                            <a:avLst/>
                          </a:prstGeom>
                          <a:noFill/>
                          <a:ln w="6350">
                            <a:noFill/>
                          </a:ln>
                        </wps:spPr>
                        <wps:txbx>
                          <w:txbxContent>
                            <w:p w14:paraId="26F73897" w14:textId="77777777" w:rsidR="0085660D" w:rsidRPr="00791244" w:rsidRDefault="0085660D" w:rsidP="0085660D">
                              <w:pPr>
                                <w:rPr>
                                  <w:rFonts w:ascii="Georgia" w:hAnsi="Georgia"/>
                                  <w:b/>
                                  <w:sz w:val="30"/>
                                  <w:szCs w:val="30"/>
                                </w:rPr>
                              </w:pPr>
                              <w:r w:rsidRPr="00791244">
                                <w:rPr>
                                  <w:rFonts w:ascii="Georgia" w:hAnsi="Georgia"/>
                                  <w:b/>
                                  <w:sz w:val="32"/>
                                  <w:szCs w:val="30"/>
                                </w:rPr>
                                <w:t xml:space="preserve">Want Help? </w:t>
                              </w:r>
                              <w:r w:rsidRPr="00791244">
                                <w:rPr>
                                  <w:rFonts w:ascii="Georgia" w:hAnsi="Georgia"/>
                                  <w:b/>
                                  <w:sz w:val="30"/>
                                  <w:szCs w:val="3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a:spLocks/>
                        </wps:cNvSpPr>
                        <wps:spPr>
                          <a:xfrm>
                            <a:off x="1494379" y="67782"/>
                            <a:ext cx="1881813" cy="624442"/>
                          </a:xfrm>
                          <a:prstGeom prst="rect">
                            <a:avLst/>
                          </a:prstGeom>
                          <a:solidFill>
                            <a:schemeClr val="lt1"/>
                          </a:solidFill>
                          <a:ln w="6350">
                            <a:noFill/>
                          </a:ln>
                        </wps:spPr>
                        <wps:txbx>
                          <w:txbxContent>
                            <w:p w14:paraId="7542BE29" w14:textId="77777777" w:rsidR="0085660D" w:rsidRPr="003066BD" w:rsidRDefault="0085660D" w:rsidP="0085660D">
                              <w:pPr>
                                <w:spacing w:line="240" w:lineRule="auto"/>
                                <w:rPr>
                                  <w:rFonts w:ascii="Arial" w:hAnsi="Arial" w:cs="Arial"/>
                                </w:rPr>
                              </w:pPr>
                              <w:r>
                                <w:rPr>
                                  <w:rFonts w:ascii="Arial" w:hAnsi="Arial" w:cs="Arial"/>
                                </w:rPr>
                                <w:t xml:space="preserve">Jennifer </w:t>
                              </w:r>
                              <w:r w:rsidRPr="003066BD">
                                <w:rPr>
                                  <w:rFonts w:ascii="Arial" w:hAnsi="Arial" w:cs="Arial"/>
                                </w:rPr>
                                <w:t xml:space="preserve">is the contact for this tool. You can reach her at </w:t>
                              </w:r>
                              <w:r>
                                <w:t>Jennifer.Leavey@cos.gatech.edu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4A0E97" id="Group 9" o:spid="_x0000_s1026" style="position:absolute;margin-left:0;margin-top:24.25pt;width:348.75pt;height:60pt;z-index:251661312;mso-position-horizontal-relative:margin;mso-width-relative:margin;mso-height-relative:margin" coordsize="3676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0" o:spid="_x0000_s1027" type="#_x0000_t55" style="position:absolute;width:36766;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" adj="19362" filled="f" strokecolor="#ffc000" strokeweight="2.25pt">
                  <v:path arrowok="t"/>
                </v:shape>
                <v:shapetype id="_x0000_t202" coordsize="21600,21600" o:spt="202" path="m,l,21600r21600,l21600,xe">
                  <v:stroke joinstyle="miter"/>
                  <v:path gradientshapeok="t" o:connecttype="rect"/>
                </v:shapetype>
                <v:shape id="Text Box 11" o:spid="_x0000_s1028" type="#_x0000_t202" style="position:absolute;left:3333;top:2000;width:1276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26F73897" w14:textId="77777777" w:rsidR="0085660D" w:rsidRPr="00791244" w:rsidRDefault="0085660D" w:rsidP="0085660D">
                        <w:pPr>
                          <w:rPr>
                            <w:rFonts w:ascii="Georgia" w:hAnsi="Georgia"/>
                            <w:b/>
                            <w:sz w:val="30"/>
                            <w:szCs w:val="30"/>
                          </w:rPr>
                        </w:pPr>
                        <w:r w:rsidRPr="00791244">
                          <w:rPr>
                            <w:rFonts w:ascii="Georgia" w:hAnsi="Georgia"/>
                            <w:b/>
                            <w:sz w:val="32"/>
                            <w:szCs w:val="30"/>
                          </w:rPr>
                          <w:t xml:space="preserve">Want Help? </w:t>
                        </w:r>
                        <w:r w:rsidRPr="00791244">
                          <w:rPr>
                            <w:rFonts w:ascii="Georgia" w:hAnsi="Georgia"/>
                            <w:b/>
                            <w:sz w:val="30"/>
                            <w:szCs w:val="30"/>
                          </w:rPr>
                          <w:br/>
                        </w:r>
                      </w:p>
                    </w:txbxContent>
                  </v:textbox>
                </v:shape>
                <v:shape id="Text Box 12" o:spid="_x0000_s1029" type="#_x0000_t202" style="position:absolute;left:14943;top:677;width:18818;height:6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" fillcolor="white [3201]" stroked="f" strokeweight=".5pt">
                  <v:textbox>
                    <w:txbxContent>
                      <w:p w14:paraId="7542BE29" w14:textId="77777777" w:rsidR="0085660D" w:rsidRPr="003066BD" w:rsidRDefault="0085660D" w:rsidP="0085660D">
                        <w:pPr>
                          <w:spacing w:line="240" w:lineRule="auto"/>
                          <w:rPr>
                            <w:rFonts w:ascii="Arial" w:hAnsi="Arial" w:cs="Arial"/>
                          </w:rPr>
                        </w:pPr>
                        <w:r>
                          <w:rPr>
                            <w:rFonts w:ascii="Arial" w:hAnsi="Arial" w:cs="Arial"/>
                          </w:rPr>
                          <w:t xml:space="preserve">Jennifer </w:t>
                        </w:r>
                        <w:r w:rsidRPr="003066BD">
                          <w:rPr>
                            <w:rFonts w:ascii="Arial" w:hAnsi="Arial" w:cs="Arial"/>
                          </w:rPr>
                          <w:t xml:space="preserve">is the contact for this tool. You can reach her at </w:t>
                        </w:r>
                        <w:r>
                          <w:t>Jennifer.Leavey@cos.gatech.edu</w:t>
                        </w:r>
                      </w:p>
                    </w:txbxContent>
                  </v:textbox>
                </v:shape>
                <w10:wrap type="square" anchorx="margin"/>
              </v:group>
            </w:pict>
          </mc:Fallback>
        </mc:AlternateContent>
      </w:r>
    </w:p>
    <w:p w14:paraId="612C4144" w14:textId="77777777" w:rsidR="0085660D" w:rsidRDefault="0085660D">
      <w:pPr>
        <w:rPr>
          <w:rFonts w:ascii="Arial" w:hAnsi="Arial" w:cs="Arial"/>
          <w:sz w:val="20"/>
          <w:szCs w:val="20"/>
        </w:rPr>
      </w:pPr>
    </w:p>
    <w:p w14:paraId="57BAAE82" w14:textId="77777777" w:rsidR="0085660D" w:rsidRDefault="0085660D">
      <w:pPr>
        <w:rPr>
          <w:rFonts w:ascii="Arial" w:hAnsi="Arial" w:cs="Arial"/>
          <w:sz w:val="20"/>
          <w:szCs w:val="20"/>
        </w:rPr>
      </w:pPr>
    </w:p>
    <w:p w14:paraId="499FCF66" w14:textId="77777777" w:rsidR="0085660D" w:rsidRDefault="0085660D">
      <w:pPr>
        <w:rPr>
          <w:rFonts w:ascii="Arial" w:hAnsi="Arial" w:cs="Arial"/>
          <w:sz w:val="20"/>
          <w:szCs w:val="20"/>
        </w:rPr>
      </w:pPr>
    </w:p>
    <w:p w14:paraId="5BB1D005" w14:textId="77777777" w:rsidR="0085660D" w:rsidRDefault="0085660D">
      <w:pPr>
        <w:rPr>
          <w:rFonts w:ascii="Arial" w:hAnsi="Arial" w:cs="Arial"/>
          <w:sz w:val="20"/>
          <w:szCs w:val="20"/>
        </w:rPr>
      </w:pPr>
    </w:p>
    <w:p w14:paraId="69775E03" w14:textId="77777777" w:rsidR="0085660D" w:rsidRDefault="0085660D">
      <w:pPr>
        <w:rPr>
          <w:rFonts w:ascii="Arial" w:hAnsi="Arial" w:cs="Arial"/>
          <w:sz w:val="20"/>
          <w:szCs w:val="20"/>
        </w:rPr>
      </w:pPr>
    </w:p>
    <w:p w14:paraId="047A41B3" w14:textId="77777777" w:rsidR="0085660D" w:rsidRDefault="0085660D" w:rsidP="0085660D">
      <w:pPr>
        <w:pBdr>
          <w:bottom w:val="single" w:sz="4" w:space="1" w:color="auto"/>
        </w:pBdr>
        <w:spacing w:after="240"/>
        <w:rPr>
          <w:rFonts w:ascii="Helvetica Neue" w:hAnsi="Helvetica Neue" w:cs="Times New Roman"/>
        </w:rPr>
      </w:pPr>
    </w:p>
    <w:p w14:paraId="6137358F" w14:textId="77777777" w:rsidR="0085660D" w:rsidRPr="00434734" w:rsidRDefault="0085660D" w:rsidP="0085660D">
      <w:pPr>
        <w:pBdr>
          <w:bottom w:val="single" w:sz="4" w:space="1" w:color="auto"/>
        </w:pBdr>
        <w:spacing w:after="240"/>
        <w:rPr>
          <w:rFonts w:ascii="Georgia" w:hAnsi="Georgia"/>
          <w:bCs/>
          <w:sz w:val="40"/>
          <w:szCs w:val="40"/>
        </w:rPr>
      </w:pPr>
      <w:r w:rsidRPr="00434734">
        <w:rPr>
          <w:rFonts w:ascii="Georgia" w:hAnsi="Georgia"/>
          <w:bCs/>
          <w:sz w:val="40"/>
          <w:szCs w:val="40"/>
        </w:rPr>
        <w:t xml:space="preserve">SLS Student Learning Outcomes </w:t>
      </w:r>
    </w:p>
    <w:p w14:paraId="1E0E9E5F" w14:textId="77777777" w:rsidR="0085660D" w:rsidRPr="0053697B" w:rsidRDefault="0085660D" w:rsidP="0085660D">
      <w:pPr>
        <w:numPr>
          <w:ilvl w:val="0"/>
          <w:numId w:val="5"/>
        </w:numPr>
        <w:spacing w:after="120" w:line="240" w:lineRule="auto"/>
        <w:rPr>
          <w:rFonts w:ascii="Georgia" w:eastAsia="Calibri" w:hAnsi="Georgia" w:cs="Arial"/>
        </w:rPr>
      </w:pPr>
      <w:r w:rsidRPr="0053697B">
        <w:rPr>
          <w:rFonts w:ascii="Georgia" w:eastAsia="Calibri" w:hAnsi="Georgia" w:cs="Arial"/>
        </w:rPr>
        <w:t>Identify relationships among ecological, social, and economic systems.</w:t>
      </w:r>
    </w:p>
    <w:p w14:paraId="31DE59CF" w14:textId="77777777" w:rsidR="0085660D" w:rsidRPr="0053697B" w:rsidRDefault="0085660D" w:rsidP="0085660D">
      <w:pPr>
        <w:numPr>
          <w:ilvl w:val="0"/>
          <w:numId w:val="5"/>
        </w:numPr>
        <w:spacing w:after="120" w:line="240" w:lineRule="auto"/>
        <w:rPr>
          <w:rFonts w:ascii="Georgia" w:eastAsia="Calibri" w:hAnsi="Georgia" w:cs="Arial"/>
        </w:rPr>
      </w:pPr>
      <w:r w:rsidRPr="0053697B">
        <w:rPr>
          <w:rFonts w:ascii="Georgia" w:eastAsia="Calibri" w:hAnsi="Georgia" w:cs="Arial"/>
        </w:rPr>
        <w:t>Demonstrate skills needed to work effectively in different types of communities.</w:t>
      </w:r>
    </w:p>
    <w:p w14:paraId="3A2835FD" w14:textId="77777777" w:rsidR="0085660D" w:rsidRPr="0053697B" w:rsidRDefault="0085660D" w:rsidP="0085660D">
      <w:pPr>
        <w:numPr>
          <w:ilvl w:val="0"/>
          <w:numId w:val="5"/>
        </w:numPr>
        <w:spacing w:after="120" w:line="240" w:lineRule="auto"/>
        <w:rPr>
          <w:rFonts w:ascii="Georgia" w:eastAsia="Calibri" w:hAnsi="Georgia" w:cs="Arial"/>
        </w:rPr>
      </w:pPr>
      <w:r w:rsidRPr="0053697B">
        <w:rPr>
          <w:rFonts w:ascii="Georgia" w:eastAsia="Calibri" w:hAnsi="Georgia" w:cs="Arial"/>
        </w:rPr>
        <w:t>Evaluate how decisions impact the sustainability of communities.</w:t>
      </w:r>
    </w:p>
    <w:p w14:paraId="33ABF1F1" w14:textId="77777777" w:rsidR="0085660D" w:rsidRPr="0053697B" w:rsidRDefault="0085660D" w:rsidP="0085660D">
      <w:pPr>
        <w:numPr>
          <w:ilvl w:val="0"/>
          <w:numId w:val="5"/>
        </w:numPr>
        <w:spacing w:after="120" w:line="240" w:lineRule="auto"/>
        <w:rPr>
          <w:rFonts w:ascii="Georgia" w:eastAsia="Calibri" w:hAnsi="Georgia" w:cs="Arial"/>
        </w:rPr>
      </w:pPr>
      <w:r w:rsidRPr="0053697B">
        <w:rPr>
          <w:rFonts w:ascii="Georgia" w:eastAsia="Calibri" w:hAnsi="Georgia" w:cs="Arial"/>
        </w:rPr>
        <w:t xml:space="preserve">Describe how to use their discipline to make communities more </w:t>
      </w:r>
      <w:proofErr w:type="gramStart"/>
      <w:r w:rsidRPr="0053697B">
        <w:rPr>
          <w:rFonts w:ascii="Georgia" w:eastAsia="Calibri" w:hAnsi="Georgia" w:cs="Arial"/>
        </w:rPr>
        <w:t>sustainable.*</w:t>
      </w:r>
      <w:proofErr w:type="gramEnd"/>
      <w:r w:rsidRPr="0053697B">
        <w:rPr>
          <w:rFonts w:ascii="Georgia" w:eastAsia="Calibri" w:hAnsi="Georgia" w:cs="Arial"/>
        </w:rPr>
        <w:br/>
      </w:r>
    </w:p>
    <w:p w14:paraId="666D8BE1" w14:textId="77777777" w:rsidR="0085660D" w:rsidRPr="0053697B" w:rsidRDefault="0085660D" w:rsidP="0085660D">
      <w:pPr>
        <w:spacing w:after="120"/>
        <w:rPr>
          <w:rFonts w:ascii="Georgia" w:eastAsia="Calibri" w:hAnsi="Georgia" w:cs="Arial"/>
        </w:rPr>
      </w:pPr>
      <w:r w:rsidRPr="0053697B">
        <w:rPr>
          <w:rFonts w:ascii="Georgia" w:eastAsia="Calibri" w:hAnsi="Georgia" w:cs="Arial"/>
        </w:rPr>
        <w:t xml:space="preserve">* </w:t>
      </w:r>
      <w:r w:rsidRPr="0053697B">
        <w:rPr>
          <w:rFonts w:ascii="Georgia" w:eastAsia="Calibri" w:hAnsi="Georgia" w:cs="Arial"/>
          <w:i/>
          <w:iCs/>
        </w:rPr>
        <w:t xml:space="preserve">Note: </w:t>
      </w:r>
      <w:r w:rsidRPr="0053697B">
        <w:rPr>
          <w:rFonts w:ascii="Georgia" w:eastAsia="Calibri" w:hAnsi="Georgia" w:cs="Arial"/>
        </w:rPr>
        <w:t>SLO 4 is intended to be used by upper division, project-based courses such as Capstone.</w:t>
      </w:r>
    </w:p>
    <w:p w14:paraId="139C3512" w14:textId="77777777" w:rsidR="0085660D" w:rsidRPr="00C5095B" w:rsidRDefault="0085660D" w:rsidP="0085660D">
      <w:pPr>
        <w:spacing w:after="120"/>
        <w:rPr>
          <w:rFonts w:ascii="Arial" w:hAnsi="Arial" w:cs="Arial"/>
          <w:b/>
        </w:rPr>
      </w:pPr>
    </w:p>
    <w:p w14:paraId="7AED14CD" w14:textId="77777777" w:rsidR="0085660D" w:rsidRDefault="0085660D">
      <w:pPr>
        <w:rPr>
          <w:rFonts w:ascii="Arial" w:hAnsi="Arial" w:cs="Arial"/>
          <w:sz w:val="20"/>
          <w:szCs w:val="20"/>
        </w:rPr>
      </w:pPr>
    </w:p>
    <w:p w14:paraId="6CEB657E" w14:textId="77777777" w:rsidR="0085660D" w:rsidRDefault="0085660D">
      <w:pPr>
        <w:rPr>
          <w:rFonts w:ascii="Arial" w:hAnsi="Arial" w:cs="Arial"/>
          <w:sz w:val="20"/>
          <w:szCs w:val="20"/>
        </w:rPr>
      </w:pPr>
    </w:p>
    <w:bookmarkEnd w:id="0"/>
    <w:p w14:paraId="1B88AD8F" w14:textId="7CCE914E" w:rsidR="002249E3" w:rsidRPr="005D44F0" w:rsidRDefault="0053697B">
      <w:pPr>
        <w:rPr>
          <w:rFonts w:ascii="Arial" w:hAnsi="Arial" w:cs="Arial"/>
          <w:sz w:val="20"/>
          <w:szCs w:val="20"/>
        </w:rPr>
      </w:pPr>
    </w:p>
    <w:sectPr w:rsidR="002249E3" w:rsidRPr="005D44F0" w:rsidSect="008B159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8ECFA" w14:textId="77777777" w:rsidR="00CA24A3" w:rsidRDefault="00CA24A3" w:rsidP="009302B8">
      <w:pPr>
        <w:spacing w:line="240" w:lineRule="auto"/>
      </w:pPr>
      <w:r>
        <w:separator/>
      </w:r>
    </w:p>
  </w:endnote>
  <w:endnote w:type="continuationSeparator" w:id="0">
    <w:p w14:paraId="105B1868" w14:textId="77777777" w:rsidR="00CA24A3" w:rsidRDefault="00CA24A3" w:rsidP="009302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mbria"/>
    <w:panose1 w:val="020B0502040204020203"/>
    <w:charset w:val="00"/>
    <w:family w:val="swiss"/>
    <w:pitch w:val="variable"/>
    <w:sig w:usb0="E4002EFF" w:usb1="C000E47F" w:usb2="00000009" w:usb3="00000000" w:csb0="000001FF" w:csb1="00000000"/>
  </w:font>
  <w:font w:name="Lucida Grande">
    <w:charset w:val="00"/>
    <w:family w:val="swiss"/>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itesse Medium">
    <w:altName w:val="Calibri"/>
    <w:panose1 w:val="00000000000000000000"/>
    <w:charset w:val="4D"/>
    <w:family w:val="auto"/>
    <w:notTrueType/>
    <w:pitch w:val="variable"/>
    <w:sig w:usb0="A000007F" w:usb1="0000004A" w:usb2="00000000" w:usb3="00000000" w:csb0="00000193"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181C4" w14:textId="77777777" w:rsidR="009302B8" w:rsidRPr="008B159A" w:rsidRDefault="0053697B" w:rsidP="008B159A">
    <w:pPr>
      <w:tabs>
        <w:tab w:val="center" w:pos="4680"/>
        <w:tab w:val="right" w:pos="9360"/>
      </w:tabs>
      <w:spacing w:line="240" w:lineRule="auto"/>
      <w:rPr>
        <w:rFonts w:ascii="Arial" w:eastAsia="Calibri" w:hAnsi="Arial" w:cs="Arial"/>
        <w:sz w:val="20"/>
        <w:szCs w:val="20"/>
      </w:rPr>
    </w:pPr>
    <w:hyperlink r:id="rId1" w:history="1">
      <w:r w:rsidR="009302B8" w:rsidRPr="008B159A">
        <w:rPr>
          <w:rStyle w:val="Hyperlink"/>
          <w:rFonts w:ascii="Arial" w:eastAsia="Calibri" w:hAnsi="Arial" w:cs="Arial"/>
          <w:color w:val="auto"/>
          <w:sz w:val="20"/>
          <w:szCs w:val="20"/>
          <w:u w:val="none"/>
        </w:rPr>
        <w:t>http://serve-learn-sustain.gatech.edu/teaching-toolkit</w:t>
      </w:r>
    </w:hyperlink>
    <w:r w:rsidR="009302B8" w:rsidRPr="008B159A">
      <w:rPr>
        <w:rFonts w:ascii="Arial" w:eastAsia="Calibri" w:hAnsi="Arial" w:cs="Arial"/>
        <w:sz w:val="20"/>
        <w:szCs w:val="20"/>
      </w:rPr>
      <w:t xml:space="preserve"> </w:t>
    </w:r>
    <w:r w:rsidR="009302B8" w:rsidRPr="008B159A">
      <w:rPr>
        <w:rFonts w:ascii="Arial" w:eastAsia="Calibri" w:hAnsi="Arial" w:cs="Arial"/>
        <w:sz w:val="20"/>
        <w:szCs w:val="20"/>
      </w:rPr>
      <w:tab/>
    </w:r>
    <w:r w:rsidR="00CA24A3">
      <w:fldChar w:fldCharType="begin"/>
    </w:r>
    <w:r w:rsidR="00CA24A3">
      <w:instrText xml:space="preserve"> PAGE   \* MERGEFORMAT </w:instrText>
    </w:r>
    <w:r w:rsidR="00CA24A3">
      <w:fldChar w:fldCharType="separate"/>
    </w:r>
    <w:r w:rsidR="003860B9">
      <w:rPr>
        <w:rFonts w:ascii="Arial" w:eastAsia="Calibri" w:hAnsi="Arial" w:cs="Arial"/>
        <w:noProof/>
        <w:sz w:val="20"/>
        <w:szCs w:val="20"/>
      </w:rPr>
      <w:t>1</w:t>
    </w:r>
    <w:r w:rsidR="00CA24A3">
      <w:rPr>
        <w:rFonts w:ascii="Arial" w:eastAsia="Calibri"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F22C9" w14:textId="77777777" w:rsidR="00CA24A3" w:rsidRDefault="00CA24A3" w:rsidP="009302B8">
      <w:pPr>
        <w:spacing w:line="240" w:lineRule="auto"/>
      </w:pPr>
      <w:r>
        <w:separator/>
      </w:r>
    </w:p>
  </w:footnote>
  <w:footnote w:type="continuationSeparator" w:id="0">
    <w:p w14:paraId="710E2EF4" w14:textId="77777777" w:rsidR="00CA24A3" w:rsidRDefault="00CA24A3" w:rsidP="009302B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415C9"/>
    <w:multiLevelType w:val="hybridMultilevel"/>
    <w:tmpl w:val="07E099EE"/>
    <w:lvl w:ilvl="0" w:tplc="CEA8B8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D4BBA"/>
    <w:multiLevelType w:val="hybridMultilevel"/>
    <w:tmpl w:val="EBF81A32"/>
    <w:lvl w:ilvl="0" w:tplc="E4C6FE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CC30E8"/>
    <w:multiLevelType w:val="hybridMultilevel"/>
    <w:tmpl w:val="B6A8E4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D7B051E"/>
    <w:multiLevelType w:val="hybridMultilevel"/>
    <w:tmpl w:val="6E60EDF4"/>
    <w:lvl w:ilvl="0" w:tplc="AE661C78">
      <w:start w:val="1"/>
      <w:numFmt w:val="decimal"/>
      <w:lvlText w:val="%1)"/>
      <w:lvlJc w:val="left"/>
      <w:pPr>
        <w:ind w:left="720" w:hanging="360"/>
      </w:pPr>
      <w:rPr>
        <w:rFonts w:ascii="Georgia" w:hAnsi="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3251CA"/>
    <w:multiLevelType w:val="hybridMultilevel"/>
    <w:tmpl w:val="0FB04B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2B8"/>
    <w:rsid w:val="0005462F"/>
    <w:rsid w:val="000810C0"/>
    <w:rsid w:val="00117598"/>
    <w:rsid w:val="00184AC7"/>
    <w:rsid w:val="001D70C4"/>
    <w:rsid w:val="002855A7"/>
    <w:rsid w:val="003066BD"/>
    <w:rsid w:val="00355CE2"/>
    <w:rsid w:val="0036493E"/>
    <w:rsid w:val="003860B9"/>
    <w:rsid w:val="0053697B"/>
    <w:rsid w:val="005D44F0"/>
    <w:rsid w:val="00607FD0"/>
    <w:rsid w:val="00641225"/>
    <w:rsid w:val="00660BCF"/>
    <w:rsid w:val="00791244"/>
    <w:rsid w:val="00812F2D"/>
    <w:rsid w:val="0085660D"/>
    <w:rsid w:val="008847F6"/>
    <w:rsid w:val="008B159A"/>
    <w:rsid w:val="00913DAC"/>
    <w:rsid w:val="009238A2"/>
    <w:rsid w:val="009302B8"/>
    <w:rsid w:val="009E637D"/>
    <w:rsid w:val="00B967C5"/>
    <w:rsid w:val="00BF7589"/>
    <w:rsid w:val="00CA24A3"/>
    <w:rsid w:val="00D21486"/>
    <w:rsid w:val="00DE2E36"/>
    <w:rsid w:val="00E2253B"/>
    <w:rsid w:val="00E30EE1"/>
    <w:rsid w:val="00F05D04"/>
    <w:rsid w:val="00F543C7"/>
    <w:rsid w:val="00FA42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4F066C"/>
  <w15:docId w15:val="{5C01BE31-6F64-3641-850F-AC409F6A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2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8B159A"/>
    <w:pPr>
      <w:spacing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AF5B8E"/>
    <w:rPr>
      <w:rFonts w:ascii="Lucida Grande" w:hAnsi="Lucida Grande"/>
      <w:sz w:val="18"/>
      <w:szCs w:val="18"/>
    </w:rPr>
  </w:style>
  <w:style w:type="table" w:styleId="TableGrid">
    <w:name w:val="Table Grid"/>
    <w:basedOn w:val="TableNormal"/>
    <w:uiPriority w:val="39"/>
    <w:rsid w:val="009302B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
    <w:name w:val="Box"/>
    <w:basedOn w:val="Normal"/>
    <w:rsid w:val="009302B8"/>
    <w:pPr>
      <w:spacing w:before="120" w:after="180" w:line="240" w:lineRule="auto"/>
    </w:pPr>
    <w:rPr>
      <w:rFonts w:ascii="Trebuchet MS" w:hAnsi="Trebuchet MS"/>
      <w:color w:val="545454"/>
      <w:sz w:val="18"/>
      <w:szCs w:val="24"/>
    </w:rPr>
  </w:style>
  <w:style w:type="character" w:styleId="Hyperlink">
    <w:name w:val="Hyperlink"/>
    <w:basedOn w:val="DefaultParagraphFont"/>
    <w:uiPriority w:val="99"/>
    <w:unhideWhenUsed/>
    <w:rsid w:val="009302B8"/>
    <w:rPr>
      <w:color w:val="0563C1" w:themeColor="hyperlink"/>
      <w:u w:val="single"/>
    </w:rPr>
  </w:style>
  <w:style w:type="paragraph" w:styleId="ListParagraph">
    <w:name w:val="List Paragraph"/>
    <w:basedOn w:val="Normal"/>
    <w:qFormat/>
    <w:rsid w:val="009302B8"/>
    <w:pPr>
      <w:spacing w:after="360" w:line="240" w:lineRule="auto"/>
      <w:ind w:left="720"/>
      <w:contextualSpacing/>
    </w:pPr>
    <w:rPr>
      <w:rFonts w:ascii="Trebuchet MS" w:hAnsi="Trebuchet MS"/>
      <w:color w:val="545454"/>
      <w:sz w:val="18"/>
      <w:szCs w:val="24"/>
    </w:rPr>
  </w:style>
  <w:style w:type="paragraph" w:styleId="Header">
    <w:name w:val="header"/>
    <w:basedOn w:val="Normal"/>
    <w:link w:val="HeaderChar"/>
    <w:uiPriority w:val="99"/>
    <w:unhideWhenUsed/>
    <w:rsid w:val="009302B8"/>
    <w:pPr>
      <w:tabs>
        <w:tab w:val="center" w:pos="4680"/>
        <w:tab w:val="right" w:pos="9360"/>
      </w:tabs>
      <w:spacing w:line="240" w:lineRule="auto"/>
    </w:pPr>
  </w:style>
  <w:style w:type="character" w:customStyle="1" w:styleId="HeaderChar">
    <w:name w:val="Header Char"/>
    <w:basedOn w:val="DefaultParagraphFont"/>
    <w:link w:val="Header"/>
    <w:uiPriority w:val="99"/>
    <w:rsid w:val="009302B8"/>
  </w:style>
  <w:style w:type="paragraph" w:styleId="Footer">
    <w:name w:val="footer"/>
    <w:basedOn w:val="Normal"/>
    <w:link w:val="FooterChar"/>
    <w:uiPriority w:val="99"/>
    <w:unhideWhenUsed/>
    <w:rsid w:val="009302B8"/>
    <w:pPr>
      <w:tabs>
        <w:tab w:val="center" w:pos="4680"/>
        <w:tab w:val="right" w:pos="9360"/>
      </w:tabs>
      <w:spacing w:line="240" w:lineRule="auto"/>
    </w:pPr>
  </w:style>
  <w:style w:type="character" w:customStyle="1" w:styleId="FooterChar">
    <w:name w:val="Footer Char"/>
    <w:basedOn w:val="DefaultParagraphFont"/>
    <w:link w:val="Footer"/>
    <w:uiPriority w:val="99"/>
    <w:rsid w:val="009302B8"/>
  </w:style>
  <w:style w:type="character" w:customStyle="1" w:styleId="UnresolvedMention1">
    <w:name w:val="Unresolved Mention1"/>
    <w:basedOn w:val="DefaultParagraphFont"/>
    <w:uiPriority w:val="99"/>
    <w:semiHidden/>
    <w:unhideWhenUsed/>
    <w:rsid w:val="009302B8"/>
    <w:rPr>
      <w:color w:val="808080"/>
      <w:shd w:val="clear" w:color="auto" w:fill="E6E6E6"/>
    </w:rPr>
  </w:style>
  <w:style w:type="paragraph" w:styleId="CommentText">
    <w:name w:val="annotation text"/>
    <w:basedOn w:val="Normal"/>
    <w:link w:val="CommentTextChar"/>
    <w:uiPriority w:val="99"/>
    <w:semiHidden/>
    <w:unhideWhenUsed/>
    <w:rsid w:val="00E2253B"/>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E2253B"/>
    <w:rPr>
      <w:rFonts w:asciiTheme="minorHAnsi" w:hAnsiTheme="minorHAnsi"/>
      <w:sz w:val="20"/>
      <w:szCs w:val="20"/>
    </w:rPr>
  </w:style>
  <w:style w:type="character" w:customStyle="1" w:styleId="BalloonTextChar1">
    <w:name w:val="Balloon Text Char1"/>
    <w:basedOn w:val="DefaultParagraphFont"/>
    <w:link w:val="BalloonText"/>
    <w:uiPriority w:val="99"/>
    <w:semiHidden/>
    <w:rsid w:val="008B159A"/>
    <w:rPr>
      <w:rFonts w:ascii="Segoe UI" w:hAnsi="Segoe UI" w:cs="Segoe UI"/>
      <w:sz w:val="18"/>
      <w:szCs w:val="18"/>
    </w:rPr>
  </w:style>
  <w:style w:type="character" w:styleId="UnresolvedMention">
    <w:name w:val="Unresolved Mention"/>
    <w:basedOn w:val="DefaultParagraphFont"/>
    <w:uiPriority w:val="99"/>
    <w:semiHidden/>
    <w:unhideWhenUsed/>
    <w:rsid w:val="00856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VNYrABwnmA&amp;feature=youtu.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rve-learn-sustain.gatech.edu/tool-category/assessment" TargetMode="External"/><Relationship Id="rId4" Type="http://schemas.openxmlformats.org/officeDocument/2006/relationships/webSettings" Target="webSettings.xml"/><Relationship Id="rId9" Type="http://schemas.openxmlformats.org/officeDocument/2006/relationships/hyperlink" Target="https://lor.instructure.com/resources/286dd3c8556a41b28113592d72c08f3d?share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erve-learn-sustain.gatech.edu/teaching-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Jacobs</dc:creator>
  <cp:keywords/>
  <dc:description/>
  <cp:lastModifiedBy>Chatfield, Kristina</cp:lastModifiedBy>
  <cp:revision>4</cp:revision>
  <dcterms:created xsi:type="dcterms:W3CDTF">2020-11-02T15:12:00Z</dcterms:created>
  <dcterms:modified xsi:type="dcterms:W3CDTF">2020-11-13T18:58:00Z</dcterms:modified>
</cp:coreProperties>
</file>